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bookmarkStart w:id="1" w:name="_GoBack"/>
      <w:r>
        <w:rPr>
          <w:noProof/>
          <w:sz w:val="24"/>
          <w:szCs w:val="24"/>
        </w:rPr>
        <w:t>{Номер договора}</w:t>
      </w:r>
      <w:bookmarkEnd w:id="1"/>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2"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2"/>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3"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3"/>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4"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4"/>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5"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5"/>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6"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7"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7"/>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8"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8"/>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lastRenderedPageBreak/>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lastRenderedPageBreak/>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lastRenderedPageBreak/>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9"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741D30"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r w:rsidRPr="00741D30">
        <w:rPr>
          <w:sz w:val="24"/>
          <w:szCs w:val="24"/>
        </w:rPr>
        <w:t>.</w:t>
      </w:r>
      <w:bookmarkEnd w:id="9"/>
    </w:p>
    <w:p w14:paraId="1CCD822D" w14:textId="2E871B5B" w:rsidR="006D198A" w:rsidRPr="00B90A7B" w:rsidRDefault="004A54D3" w:rsidP="006D198A">
      <w:pPr>
        <w:spacing w:before="120" w:after="120"/>
        <w:ind w:firstLine="709"/>
        <w:jc w:val="both"/>
        <w:rPr>
          <w:sz w:val="24"/>
          <w:szCs w:val="24"/>
        </w:rPr>
      </w:pPr>
      <w:r w:rsidRPr="00741D30">
        <w:rPr>
          <w:sz w:val="24"/>
          <w:szCs w:val="24"/>
        </w:rPr>
        <w:t>3.1.</w:t>
      </w:r>
      <w:r w:rsidR="000A3E3E" w:rsidRPr="00741D30">
        <w:rPr>
          <w:sz w:val="24"/>
          <w:szCs w:val="24"/>
        </w:rPr>
        <w:t>6</w:t>
      </w:r>
      <w:r w:rsidRPr="00741D30">
        <w:rPr>
          <w:sz w:val="24"/>
          <w:szCs w:val="24"/>
        </w:rPr>
        <w:t>.</w:t>
      </w:r>
      <w:r w:rsidR="00A80A37" w:rsidRPr="00741D30">
        <w:rPr>
          <w:sz w:val="24"/>
          <w:szCs w:val="24"/>
        </w:rPr>
        <w:t xml:space="preserve"> </w:t>
      </w:r>
      <w:r w:rsidR="006D198A" w:rsidRPr="00741D30">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sidRPr="00741D30">
        <w:rPr>
          <w:sz w:val="24"/>
          <w:szCs w:val="24"/>
        </w:rPr>
        <w:t>5 (Пяти) календарных дней</w:t>
      </w:r>
      <w:r w:rsidR="006D198A" w:rsidRPr="00741D30">
        <w:rPr>
          <w:sz w:val="24"/>
          <w:szCs w:val="24"/>
        </w:rPr>
        <w:t xml:space="preserve"> с даты получения</w:t>
      </w:r>
      <w:r w:rsidR="006D198A" w:rsidRPr="00B90A7B">
        <w:rPr>
          <w:sz w:val="24"/>
          <w:szCs w:val="24"/>
        </w:rPr>
        <w:t xml:space="preserve">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lastRenderedPageBreak/>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lastRenderedPageBreak/>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lastRenderedPageBreak/>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lastRenderedPageBreak/>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w:t>
      </w:r>
      <w:r w:rsidRPr="00373811">
        <w:rPr>
          <w:sz w:val="24"/>
          <w:szCs w:val="24"/>
        </w:rPr>
        <w:lastRenderedPageBreak/>
        <w:t>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lastRenderedPageBreak/>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w:t>
      </w:r>
      <w:r w:rsidRPr="00B90A7B">
        <w:rPr>
          <w:sz w:val="24"/>
        </w:rPr>
        <w:lastRenderedPageBreak/>
        <w:t xml:space="preserve">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lastRenderedPageBreak/>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lastRenderedPageBreak/>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w:t>
      </w:r>
      <w:r w:rsidRPr="00442012">
        <w:rPr>
          <w:color w:val="000000"/>
          <w:sz w:val="24"/>
          <w:szCs w:val="24"/>
        </w:rPr>
        <w:lastRenderedPageBreak/>
        <w:t>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lastRenderedPageBreak/>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1"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2"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1333B1F1"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w:t>
      </w:r>
      <w:r w:rsidRPr="00442012">
        <w:rPr>
          <w:color w:val="000000"/>
          <w:sz w:val="24"/>
          <w:szCs w:val="24"/>
        </w:rPr>
        <w:lastRenderedPageBreak/>
        <w:t xml:space="preserve">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w:t>
      </w:r>
      <w:r w:rsidRPr="00442012">
        <w:rPr>
          <w:color w:val="000000"/>
          <w:sz w:val="24"/>
          <w:szCs w:val="24"/>
        </w:rPr>
        <w:lastRenderedPageBreak/>
        <w:t xml:space="preserve">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3"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4"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lastRenderedPageBreak/>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2A30488D"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w:t>
      </w:r>
      <w:r w:rsidR="00741D30">
        <w:rPr>
          <w:sz w:val="24"/>
        </w:rPr>
        <w:t xml:space="preserve">в </w:t>
      </w:r>
      <w:r w:rsidR="006D198A" w:rsidRPr="00ED7116">
        <w:rPr>
          <w:sz w:val="24"/>
        </w:rPr>
        <w:t>которой указана дата доставки нефтепродуктов до ж/д станции назначения (дата календарного штемпеля ж/д станции назначения).</w:t>
      </w:r>
    </w:p>
    <w:p w14:paraId="77B6CB0C" w14:textId="6564E5C3"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w:t>
      </w:r>
      <w:r w:rsidR="0021157F">
        <w:rPr>
          <w:sz w:val="24"/>
        </w:rPr>
        <w:t xml:space="preserve">в </w:t>
      </w:r>
      <w:r w:rsidRPr="00550E97">
        <w:rPr>
          <w:sz w:val="24"/>
        </w:rPr>
        <w:t>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CD3ACA"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w:t>
      </w:r>
      <w:r w:rsidR="006D198A" w:rsidRPr="00B90A7B">
        <w:rPr>
          <w:sz w:val="24"/>
        </w:rPr>
        <w:lastRenderedPageBreak/>
        <w:t>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w:t>
      </w:r>
      <w:r w:rsidR="006D198A" w:rsidRPr="00CD3ACA">
        <w:rPr>
          <w:sz w:val="24"/>
        </w:rPr>
        <w:t>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413E1975" w:rsidR="003764C2" w:rsidRDefault="003764C2" w:rsidP="003764C2">
      <w:pPr>
        <w:ind w:firstLine="708"/>
        <w:jc w:val="both"/>
      </w:pPr>
      <w:r w:rsidRPr="00CD3ACA">
        <w:rPr>
          <w:color w:val="000000"/>
          <w:sz w:val="24"/>
          <w:szCs w:val="24"/>
        </w:rPr>
        <w:t>8.6. Покупатель обязан обеспечить выгрузку/слив и отправление порожних Вагонов в срок, не превышающий 2 (двух) суток с даты прибытия груженых Ваго</w:t>
      </w:r>
      <w:r w:rsidRPr="00022B72">
        <w:rPr>
          <w:color w:val="000000"/>
          <w:sz w:val="24"/>
          <w:szCs w:val="24"/>
        </w:rPr>
        <w:t>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lastRenderedPageBreak/>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5"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6"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w:t>
      </w:r>
      <w:r w:rsidR="00AB7AEB" w:rsidRPr="00B90A7B">
        <w:rPr>
          <w:color w:val="000000"/>
          <w:sz w:val="24"/>
        </w:rPr>
        <w:lastRenderedPageBreak/>
        <w:t>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lastRenderedPageBreak/>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lastRenderedPageBreak/>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lastRenderedPageBreak/>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lastRenderedPageBreak/>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w:t>
      </w:r>
      <w:r w:rsidRPr="00F46828">
        <w:rPr>
          <w:rFonts w:ascii="Times New Roman" w:hAnsi="Times New Roman"/>
          <w:sz w:val="24"/>
          <w:szCs w:val="24"/>
        </w:rPr>
        <w:lastRenderedPageBreak/>
        <w:t>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lastRenderedPageBreak/>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lastRenderedPageBreak/>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 xml:space="preserve">до начала отгрузки нефтепродуктов, </w:t>
      </w:r>
      <w:r w:rsidRPr="00B90A7B">
        <w:rPr>
          <w:sz w:val="24"/>
        </w:rPr>
        <w:lastRenderedPageBreak/>
        <w:t>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CC4C9A">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lastRenderedPageBreak/>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lastRenderedPageBreak/>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w:t>
      </w:r>
      <w:r w:rsidRPr="00CC4C9A">
        <w:rPr>
          <w:sz w:val="24"/>
          <w:szCs w:val="24"/>
        </w:rPr>
        <w:lastRenderedPageBreak/>
        <w:t>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lastRenderedPageBreak/>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w:t>
      </w:r>
      <w:r w:rsidRPr="00CC4C9A">
        <w:rPr>
          <w:sz w:val="24"/>
          <w:szCs w:val="24"/>
        </w:rPr>
        <w:lastRenderedPageBreak/>
        <w:t>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lastRenderedPageBreak/>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lastRenderedPageBreak/>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w:t>
      </w:r>
      <w:r w:rsidR="00AB7AEB" w:rsidRPr="00ED7116">
        <w:rPr>
          <w:sz w:val="24"/>
        </w:rPr>
        <w:lastRenderedPageBreak/>
        <w:t xml:space="preserve">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w:t>
      </w:r>
      <w:r w:rsidR="00AB7AEB" w:rsidRPr="00B90A7B">
        <w:rPr>
          <w:sz w:val="24"/>
        </w:rPr>
        <w:lastRenderedPageBreak/>
        <w:t>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19D337D4" w14:textId="77777777" w:rsidR="00AB7AEB" w:rsidRPr="00741D30" w:rsidRDefault="00D90939" w:rsidP="00AB7AEB">
      <w:pPr>
        <w:autoSpaceDE w:val="0"/>
        <w:autoSpaceDN w:val="0"/>
        <w:adjustRightInd w:val="0"/>
        <w:ind w:firstLine="720"/>
        <w:jc w:val="both"/>
        <w:rPr>
          <w:sz w:val="24"/>
          <w:szCs w:val="24"/>
        </w:rPr>
      </w:pPr>
      <w:r w:rsidRPr="00741D30">
        <w:rPr>
          <w:sz w:val="24"/>
        </w:rPr>
        <w:t>1</w:t>
      </w:r>
      <w:r w:rsidR="00BA3242" w:rsidRPr="00741D30">
        <w:rPr>
          <w:sz w:val="24"/>
        </w:rPr>
        <w:t>9</w:t>
      </w:r>
      <w:r w:rsidR="00AB7AEB" w:rsidRPr="00741D30">
        <w:rPr>
          <w:sz w:val="24"/>
        </w:rPr>
        <w:t xml:space="preserve">.4.3. </w:t>
      </w:r>
      <w:r w:rsidR="00AB7AEB" w:rsidRPr="00741D30">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741D30" w:rsidRDefault="00AB7AEB" w:rsidP="008E280B">
      <w:pPr>
        <w:jc w:val="both"/>
        <w:rPr>
          <w:sz w:val="24"/>
          <w:szCs w:val="24"/>
        </w:rPr>
      </w:pPr>
      <w:r w:rsidRPr="00741D30">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sidRPr="00741D30">
        <w:rPr>
          <w:sz w:val="24"/>
          <w:szCs w:val="24"/>
        </w:rPr>
        <w:t>,</w:t>
      </w:r>
      <w:r w:rsidRPr="00741D30">
        <w:rPr>
          <w:sz w:val="24"/>
          <w:szCs w:val="24"/>
        </w:rPr>
        <w:t xml:space="preserve"> в размере, превышающем установленные настоящим пунктом пределы</w:t>
      </w:r>
      <w:r w:rsidR="005A38D7" w:rsidRPr="00741D30">
        <w:rPr>
          <w:sz w:val="24"/>
          <w:szCs w:val="24"/>
        </w:rPr>
        <w:t xml:space="preserve"> погрешности измерений</w:t>
      </w:r>
      <w:r w:rsidR="008E280B" w:rsidRPr="00741D30">
        <w:rPr>
          <w:sz w:val="24"/>
          <w:szCs w:val="24"/>
        </w:rPr>
        <w:t xml:space="preserve">  и нормы естественной убыли нефтепродуктов, регламентируемые Приказом Минэнерго РФ № 527, Мин</w:t>
      </w:r>
      <w:r w:rsidR="008E280B" w:rsidRPr="00741D30">
        <w:rPr>
          <w:sz w:val="24"/>
          <w:szCs w:val="24"/>
        </w:rPr>
        <w:lastRenderedPageBreak/>
        <w:t xml:space="preserve">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741D30">
        <w:rPr>
          <w:sz w:val="24"/>
          <w:szCs w:val="24"/>
        </w:rPr>
        <w:t>то при отсутствии спора Сторон по количеству принятых нефтепродуктов, поставленным считается количество нефтепродуктов,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sidRPr="00741D30">
        <w:rPr>
          <w:sz w:val="24"/>
          <w:szCs w:val="24"/>
        </w:rPr>
        <w:t xml:space="preserve"> </w:t>
      </w:r>
      <w:r w:rsidRPr="00741D30">
        <w:rPr>
          <w:sz w:val="24"/>
          <w:szCs w:val="24"/>
        </w:rPr>
        <w:t>81 и от 14.11.74 №</w:t>
      </w:r>
      <w:r w:rsidR="00911770" w:rsidRPr="00741D30">
        <w:rPr>
          <w:sz w:val="24"/>
          <w:szCs w:val="24"/>
        </w:rPr>
        <w:t xml:space="preserve"> </w:t>
      </w:r>
      <w:r w:rsidRPr="00741D30">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sidRPr="00741D30">
        <w:rPr>
          <w:sz w:val="24"/>
          <w:szCs w:val="24"/>
        </w:rPr>
        <w:t xml:space="preserve"> </w:t>
      </w:r>
      <w:r w:rsidRPr="00741D30">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741D30">
        <w:rPr>
          <w:sz w:val="24"/>
          <w:szCs w:val="24"/>
        </w:rPr>
        <w:t>Поставщиком</w:t>
      </w:r>
      <w:r w:rsidRPr="00741D30">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Pr="00741D30" w:rsidRDefault="001D316A" w:rsidP="00AB7AEB">
      <w:pPr>
        <w:autoSpaceDE w:val="0"/>
        <w:autoSpaceDN w:val="0"/>
        <w:adjustRightInd w:val="0"/>
        <w:jc w:val="both"/>
        <w:rPr>
          <w:sz w:val="24"/>
          <w:szCs w:val="24"/>
        </w:rPr>
      </w:pPr>
      <w:r w:rsidRPr="00741D30">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sidRPr="00741D30">
        <w:rPr>
          <w:sz w:val="24"/>
          <w:szCs w:val="24"/>
        </w:rPr>
        <w:t>,</w:t>
      </w:r>
      <w:r w:rsidRPr="00741D30">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sidRPr="00741D30">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741D30">
        <w:rPr>
          <w:rFonts w:ascii="Times New Roman" w:eastAsia="Times New Roman" w:hAnsi="Times New Roman"/>
          <w:sz w:val="24"/>
          <w:szCs w:val="24"/>
          <w:lang w:eastAsia="ru-RU"/>
        </w:rPr>
        <w:t>, а количество</w:t>
      </w:r>
      <w:r w:rsidRPr="008200C8">
        <w:rPr>
          <w:rFonts w:ascii="Times New Roman" w:eastAsia="Times New Roman" w:hAnsi="Times New Roman"/>
          <w:sz w:val="24"/>
          <w:szCs w:val="24"/>
          <w:lang w:eastAsia="ru-RU"/>
        </w:rPr>
        <w:t xml:space="preserve">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lastRenderedPageBreak/>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lastRenderedPageBreak/>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w:t>
      </w:r>
      <w:r w:rsidR="00AB7AEB" w:rsidRPr="00B90A7B">
        <w:rPr>
          <w:sz w:val="24"/>
        </w:rPr>
        <w:lastRenderedPageBreak/>
        <w:t xml:space="preserve">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lastRenderedPageBreak/>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w:t>
      </w:r>
      <w:r w:rsidR="00AB7AEB" w:rsidRPr="00B90A7B">
        <w:rPr>
          <w:sz w:val="24"/>
        </w:rPr>
        <w:lastRenderedPageBreak/>
        <w:t xml:space="preserve">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 xml:space="preserve">Поставщик </w:t>
      </w:r>
      <w:r w:rsidR="00AB7AEB" w:rsidRPr="00ED7116">
        <w:rPr>
          <w:sz w:val="24"/>
        </w:rPr>
        <w:lastRenderedPageBreak/>
        <w:t>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w:t>
      </w:r>
      <w:r w:rsidR="00AB7AEB" w:rsidRPr="00B90A7B">
        <w:rPr>
          <w:sz w:val="24"/>
        </w:rPr>
        <w:lastRenderedPageBreak/>
        <w:t xml:space="preserve">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w:t>
      </w:r>
      <w:r w:rsidRPr="00B90A7B">
        <w:rPr>
          <w:color w:val="000000"/>
          <w:sz w:val="24"/>
          <w:szCs w:val="24"/>
        </w:rPr>
        <w:lastRenderedPageBreak/>
        <w:t>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lastRenderedPageBreak/>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xml:space="preserve">.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w:t>
      </w:r>
      <w:r w:rsidR="00AB7AEB" w:rsidRPr="00B90A7B">
        <w:rPr>
          <w:sz w:val="24"/>
        </w:rPr>
        <w:lastRenderedPageBreak/>
        <w:t>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w:t>
      </w:r>
      <w:r w:rsidR="00B82033" w:rsidRPr="00ED7116">
        <w:rPr>
          <w:sz w:val="24"/>
        </w:rPr>
        <w:lastRenderedPageBreak/>
        <w:t>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w:t>
      </w:r>
      <w:r w:rsidRPr="00ED7116">
        <w:rPr>
          <w:sz w:val="24"/>
          <w:szCs w:val="24"/>
        </w:rPr>
        <w:lastRenderedPageBreak/>
        <w:t>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160EDA" w:rsidRDefault="008949F2" w:rsidP="0012282B">
      <w:pPr>
        <w:pStyle w:val="210"/>
        <w:tabs>
          <w:tab w:val="left" w:pos="630"/>
        </w:tabs>
        <w:ind w:left="-90"/>
        <w:jc w:val="both"/>
        <w:rPr>
          <w:rFonts w:ascii="Times New Roman" w:hAnsi="Times New Roman"/>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0EE68F97" w14:textId="77777777" w:rsidR="008236FE" w:rsidRDefault="00D90939" w:rsidP="00160EDA">
      <w:pPr>
        <w:pStyle w:val="T111bul"/>
        <w:numPr>
          <w:ilvl w:val="0"/>
          <w:numId w:val="0"/>
        </w:numPr>
        <w:spacing w:before="120" w:after="120"/>
        <w:ind w:firstLine="709"/>
        <w:rPr>
          <w:noProof/>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.6. Договора, Поставщик вправе потребовать от Покупателя, а Покупатель обязуется оплатить неустойку за сверхнормативное пользование Вагонами в</w:t>
      </w:r>
      <w:r w:rsidR="00160EDA" w:rsidRPr="00160EDA">
        <w:rPr>
          <w:sz w:val="24"/>
          <w:szCs w:val="24"/>
        </w:rPr>
        <w:t xml:space="preserve"> </w:t>
      </w:r>
      <w:r w:rsidR="00160EDA">
        <w:rPr>
          <w:sz w:val="24"/>
          <w:szCs w:val="24"/>
        </w:rPr>
        <w:fldChar w:fldCharType="begin">
          <w:ffData>
            <w:name w:val="ТекстовоеПоле92"/>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8" w:name="ТекстовоеПоле92"/>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160EDA">
        <w:rPr>
          <w:sz w:val="24"/>
          <w:szCs w:val="24"/>
        </w:rPr>
        <w:fldChar w:fldCharType="end"/>
      </w:r>
      <w:bookmarkEnd w:id="28"/>
      <w:r w:rsidR="00160EDA">
        <w:rPr>
          <w:sz w:val="24"/>
          <w:szCs w:val="24"/>
        </w:rPr>
        <w:fldChar w:fldCharType="begin">
          <w:ffData>
            <w:name w:val="ТекстовоеПоле93"/>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
            </w:textInput>
          </w:ffData>
        </w:fldChar>
      </w:r>
      <w:bookmarkStart w:id="29" w:name="ТекстовоеПоле93"/>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8236FE">
        <w:rPr>
          <w:noProof/>
          <w:sz w:val="24"/>
          <w:szCs w:val="24"/>
        </w:rPr>
        <w:t xml:space="preserve"> </w:t>
      </w:r>
      <w:r w:rsidR="00160EDA">
        <w:rPr>
          <w:sz w:val="24"/>
          <w:szCs w:val="24"/>
        </w:rPr>
        <w:fldChar w:fldCharType="end"/>
      </w:r>
      <w:bookmarkEnd w:id="29"/>
      <w:r w:rsidR="00160EDA">
        <w:rPr>
          <w:sz w:val="24"/>
          <w:szCs w:val="24"/>
        </w:rPr>
        <w:fldChar w:fldCharType="begin">
          <w:ffData>
            <w:name w:val="ТекстовоеПоле94"/>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30" w:name="ТекстовоеПоле94"/>
      <w:r w:rsidR="00160EDA">
        <w:rPr>
          <w:sz w:val="24"/>
          <w:szCs w:val="24"/>
        </w:rPr>
        <w:instrText xml:space="preserve"> FORMTEXT </w:instrText>
      </w:r>
      <w:r w:rsidR="00160EDA">
        <w:rPr>
          <w:sz w:val="24"/>
          <w:szCs w:val="24"/>
        </w:rPr>
      </w:r>
      <w:r w:rsidR="00160EDA">
        <w:rPr>
          <w:sz w:val="24"/>
          <w:szCs w:val="24"/>
        </w:rPr>
        <w:fldChar w:fldCharType="separate"/>
      </w:r>
      <w:r w:rsidR="008236FE" w:rsidRPr="008236FE">
        <w:rPr>
          <w:noProof/>
          <w:sz w:val="24"/>
          <w:szCs w:val="24"/>
        </w:rPr>
        <w:t xml:space="preserve">за крытый вагон в сутки при перевозках нефтепродуктов, </w:t>
      </w:r>
      <w:r w:rsidR="008236FE" w:rsidRPr="008236FE">
        <w:rPr>
          <w:noProof/>
          <w:sz w:val="24"/>
          <w:szCs w:val="24"/>
        </w:rPr>
        <w:lastRenderedPageBreak/>
        <w:t>нефтехимии, 1600 (одна тысяча шестьсот рублей), НДС не облагается, за танк-контейнер (за комплект, 2 танк-контейнера на платформе) в сутки при перевозках нефтепродуктов, нефтехимии, 1652 (одна тысяча шестьсот пятьдесят два) рубля, НДС не облагается, за один вагон и/или полувагон в сутки при перевозках серы технической газовой жидкой и/или серы технической гранулированной, в случае отгрузки со ст. Новоярославская (Северная ж.д.)</w:t>
      </w:r>
    </w:p>
    <w:p w14:paraId="4802D124" w14:textId="3E1F5FD5" w:rsidR="00724459" w:rsidRDefault="00160EDA" w:rsidP="00160EDA">
      <w:pPr>
        <w:pStyle w:val="T111bul"/>
        <w:numPr>
          <w:ilvl w:val="0"/>
          <w:numId w:val="0"/>
        </w:numPr>
        <w:spacing w:before="120" w:after="120"/>
        <w:ind w:firstLine="709"/>
        <w:rPr>
          <w:sz w:val="24"/>
          <w:szCs w:val="24"/>
        </w:rPr>
      </w:pPr>
      <w:r>
        <w:rPr>
          <w:sz w:val="24"/>
          <w:szCs w:val="24"/>
        </w:rPr>
        <w:fldChar w:fldCharType="end"/>
      </w:r>
      <w:bookmarkEnd w:id="30"/>
      <w:r w:rsidRPr="00160EDA">
        <w:rPr>
          <w:sz w:val="24"/>
          <w:szCs w:val="24"/>
        </w:rPr>
        <w:t xml:space="preserve"> </w:t>
      </w:r>
      <w:r w:rsidR="00724459" w:rsidRPr="00CE306A">
        <w:rPr>
          <w:sz w:val="24"/>
          <w:szCs w:val="24"/>
        </w:rPr>
        <w:t>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w:t>
      </w:r>
      <w:r w:rsidR="00AB7AEB" w:rsidRPr="00ED7116">
        <w:rPr>
          <w:sz w:val="24"/>
          <w:szCs w:val="24"/>
        </w:rPr>
        <w:lastRenderedPageBreak/>
        <w:t>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lastRenderedPageBreak/>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lastRenderedPageBreak/>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181ADD2" w14:textId="77777777" w:rsidR="00BF6462"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w:t>
      </w:r>
      <w:r w:rsidRPr="00D32261">
        <w:rPr>
          <w:sz w:val="24"/>
          <w:szCs w:val="24"/>
        </w:rPr>
        <w:lastRenderedPageBreak/>
        <w:t>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EF76589" w14:textId="5797FB86" w:rsidR="00741D30" w:rsidRPr="00D32261" w:rsidRDefault="00741D30" w:rsidP="00F7516F">
      <w:pPr>
        <w:ind w:firstLine="709"/>
        <w:jc w:val="both"/>
        <w:rPr>
          <w:sz w:val="24"/>
          <w:szCs w:val="24"/>
        </w:rPr>
      </w:pPr>
      <w:r>
        <w:rPr>
          <w:sz w:val="24"/>
          <w:szCs w:val="24"/>
        </w:rPr>
        <w:t>22.20. В случае неисполнения</w:t>
      </w:r>
      <w:r w:rsidRPr="000A64E6">
        <w:rPr>
          <w:sz w:val="24"/>
          <w:szCs w:val="24"/>
        </w:rPr>
        <w:t>/</w:t>
      </w:r>
      <w:r>
        <w:rPr>
          <w:sz w:val="24"/>
          <w:szCs w:val="24"/>
        </w:rPr>
        <w:t>ненадлежащего исполнения Покупателем обязательств по предоставлению документов, включая, но не ограничиваясь предусмотренных пунктом 3.1.6, 8.2.1. настоящего Договора, Покупатель обязуется возместить Поставщику все документально подтвержденные убытки в форме реального ущер</w:t>
      </w:r>
      <w:r w:rsidR="006F4D67">
        <w:rPr>
          <w:sz w:val="24"/>
          <w:szCs w:val="24"/>
        </w:rPr>
        <w:t>ба, вызванного таким нарушением</w:t>
      </w:r>
      <w:r>
        <w:rPr>
          <w:sz w:val="24"/>
          <w:szCs w:val="24"/>
        </w:rPr>
        <w:t>.</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1"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1"/>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lastRenderedPageBreak/>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lastRenderedPageBreak/>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2"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2"/>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lastRenderedPageBreak/>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lastRenderedPageBreak/>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B922B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A73156A" w14:textId="62DF0F78" w:rsidR="003C3B5F" w:rsidRPr="003C3B5F" w:rsidRDefault="003C3B5F" w:rsidP="00E810A5">
      <w:pPr>
        <w:tabs>
          <w:tab w:val="num" w:pos="1140"/>
        </w:tabs>
        <w:ind w:firstLine="708"/>
        <w:jc w:val="both"/>
        <w:rPr>
          <w:bCs/>
          <w:color w:val="000000" w:themeColor="text1"/>
          <w:sz w:val="24"/>
          <w:szCs w:val="24"/>
        </w:rPr>
      </w:pPr>
      <w:r>
        <w:rPr>
          <w:b/>
          <w:bCs/>
          <w:color w:val="000000" w:themeColor="text1"/>
          <w:sz w:val="24"/>
          <w:szCs w:val="24"/>
          <w:lang w:val="en-US"/>
        </w:rPr>
        <w:fldChar w:fldCharType="begin">
          <w:ffData>
            <w:name w:val="ТекстовоеПоле95"/>
            <w:enabled/>
            <w:calcOnExit w:val="0"/>
            <w:textInput>
              <w:default w:val="«Виртуальная комната данных (ВКД)» "/>
            </w:textInput>
          </w:ffData>
        </w:fldChar>
      </w:r>
      <w:bookmarkStart w:id="33" w:name="ТекстовоеПоле95"/>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00A55D66">
        <w:rPr>
          <w:b/>
          <w:bCs/>
          <w:color w:val="000000" w:themeColor="text1"/>
          <w:sz w:val="24"/>
          <w:szCs w:val="24"/>
          <w:lang w:val="en-US"/>
        </w:rPr>
        <w:t> </w:t>
      </w:r>
      <w:r>
        <w:rPr>
          <w:b/>
          <w:bCs/>
          <w:color w:val="000000" w:themeColor="text1"/>
          <w:sz w:val="24"/>
          <w:szCs w:val="24"/>
          <w:lang w:val="en-US"/>
        </w:rPr>
        <w:fldChar w:fldCharType="end"/>
      </w:r>
      <w:bookmarkEnd w:id="33"/>
      <w:r>
        <w:rPr>
          <w:bCs/>
          <w:color w:val="000000" w:themeColor="text1"/>
          <w:sz w:val="24"/>
          <w:szCs w:val="24"/>
          <w:lang w:val="en-US"/>
        </w:rPr>
        <w:fldChar w:fldCharType="begin">
          <w:ffData>
            <w:name w:val="ТекстовоеПоле96"/>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
            </w:textInput>
          </w:ffData>
        </w:fldChar>
      </w:r>
      <w:bookmarkStart w:id="34" w:name="ТекстовоеПоле96"/>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4"/>
      <w:r>
        <w:rPr>
          <w:bCs/>
          <w:color w:val="000000" w:themeColor="text1"/>
          <w:sz w:val="24"/>
          <w:szCs w:val="24"/>
          <w:lang w:val="en-US"/>
        </w:rPr>
        <w:fldChar w:fldCharType="begin">
          <w:ffData>
            <w:name w:val="ТекстовоеПоле97"/>
            <w:enabled/>
            <w:calcOnExit w:val="0"/>
            <w:textInput>
              <w:default w:val="ПАО «НК «Роснефть», его Аффилированными лицами и пользователями Системы;"/>
            </w:textInput>
          </w:ffData>
        </w:fldChar>
      </w:r>
      <w:bookmarkStart w:id="35" w:name="ТекстовоеПоле97"/>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sidR="00A55D66">
        <w:rPr>
          <w:bCs/>
          <w:color w:val="000000" w:themeColor="text1"/>
          <w:sz w:val="24"/>
          <w:szCs w:val="24"/>
          <w:lang w:val="en-US"/>
        </w:rPr>
        <w:t> </w:t>
      </w:r>
      <w:r>
        <w:rPr>
          <w:bCs/>
          <w:color w:val="000000" w:themeColor="text1"/>
          <w:sz w:val="24"/>
          <w:szCs w:val="24"/>
          <w:lang w:val="en-US"/>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B922B5" w:rsidRDefault="00E810A5" w:rsidP="00E810A5">
      <w:pPr>
        <w:tabs>
          <w:tab w:val="num" w:pos="1140"/>
        </w:tabs>
        <w:ind w:firstLine="708"/>
        <w:jc w:val="both"/>
        <w:rPr>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9BBCD51" w14:textId="4A7358B1" w:rsidR="003C3B5F" w:rsidRPr="003C3B5F" w:rsidRDefault="003C3B5F" w:rsidP="00E810A5">
      <w:pPr>
        <w:tabs>
          <w:tab w:val="num" w:pos="1140"/>
        </w:tabs>
        <w:ind w:firstLine="708"/>
        <w:jc w:val="both"/>
        <w:rPr>
          <w:b/>
          <w:bCs/>
          <w:color w:val="000000" w:themeColor="text1"/>
          <w:sz w:val="24"/>
          <w:szCs w:val="24"/>
        </w:rPr>
      </w:pPr>
      <w:r>
        <w:rPr>
          <w:b/>
          <w:bCs/>
          <w:color w:val="000000" w:themeColor="text1"/>
          <w:sz w:val="24"/>
          <w:szCs w:val="24"/>
          <w:lang w:val="en-US"/>
        </w:rPr>
        <w:fldChar w:fldCharType="begin">
          <w:ffData>
            <w:name w:val="ТекстовоеПоле98"/>
            <w:enabled/>
            <w:calcOnExit w:val="0"/>
            <w:textInput>
              <w:default w:val="«Конфиденциальная Информация» "/>
            </w:textInput>
          </w:ffData>
        </w:fldChar>
      </w:r>
      <w:bookmarkStart w:id="36" w:name="ТекстовоеПоле98"/>
      <w:r w:rsidRPr="003C3B5F">
        <w:rPr>
          <w:b/>
          <w:bCs/>
          <w:color w:val="000000" w:themeColor="text1"/>
          <w:sz w:val="24"/>
          <w:szCs w:val="24"/>
        </w:rPr>
        <w:instrText xml:space="preserve"> </w:instrText>
      </w:r>
      <w:r>
        <w:rPr>
          <w:b/>
          <w:bCs/>
          <w:color w:val="000000" w:themeColor="text1"/>
          <w:sz w:val="24"/>
          <w:szCs w:val="24"/>
          <w:lang w:val="en-US"/>
        </w:rPr>
        <w:instrText>FORMTEXT</w:instrText>
      </w:r>
      <w:r w:rsidRPr="003C3B5F">
        <w:rPr>
          <w:b/>
          <w:bCs/>
          <w:color w:val="000000" w:themeColor="text1"/>
          <w:sz w:val="24"/>
          <w:szCs w:val="24"/>
        </w:rPr>
        <w:instrText xml:space="preserve"> </w:instrText>
      </w:r>
      <w:r>
        <w:rPr>
          <w:b/>
          <w:bCs/>
          <w:color w:val="000000" w:themeColor="text1"/>
          <w:sz w:val="24"/>
          <w:szCs w:val="24"/>
          <w:lang w:val="en-US"/>
        </w:rPr>
      </w:r>
      <w:r>
        <w:rPr>
          <w:b/>
          <w:bCs/>
          <w:color w:val="000000" w:themeColor="text1"/>
          <w:sz w:val="24"/>
          <w:szCs w:val="24"/>
          <w:lang w:val="en-US"/>
        </w:rPr>
        <w:fldChar w:fldCharType="separate"/>
      </w:r>
      <w:r w:rsidRPr="003C3B5F">
        <w:rPr>
          <w:b/>
          <w:bCs/>
          <w:noProof/>
          <w:color w:val="000000" w:themeColor="text1"/>
          <w:sz w:val="24"/>
          <w:szCs w:val="24"/>
        </w:rPr>
        <w:t xml:space="preserve">«Конфиденциальная Информация» </w:t>
      </w:r>
      <w:r>
        <w:rPr>
          <w:b/>
          <w:bCs/>
          <w:color w:val="000000" w:themeColor="text1"/>
          <w:sz w:val="24"/>
          <w:szCs w:val="24"/>
          <w:lang w:val="en-US"/>
        </w:rPr>
        <w:fldChar w:fldCharType="end"/>
      </w:r>
      <w:bookmarkEnd w:id="36"/>
      <w:r>
        <w:rPr>
          <w:bCs/>
          <w:color w:val="000000" w:themeColor="text1"/>
          <w:sz w:val="24"/>
          <w:szCs w:val="24"/>
          <w:lang w:val="en-US"/>
        </w:rPr>
        <w:fldChar w:fldCharType="begin">
          <w:ffData>
            <w:name w:val="ТекстовоеПоле99"/>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
            </w:textInput>
          </w:ffData>
        </w:fldChar>
      </w:r>
      <w:bookmarkStart w:id="37" w:name="ТекстовоеПоле99"/>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означает любую информацию, предоставляемую в рамках настоящего Договора в любой форме (в том числе, но не ограничиваясь, письменно,</w:t>
      </w:r>
      <w:r>
        <w:rPr>
          <w:bCs/>
          <w:color w:val="000000" w:themeColor="text1"/>
          <w:sz w:val="24"/>
          <w:szCs w:val="24"/>
          <w:lang w:val="en-US"/>
        </w:rPr>
        <w:fldChar w:fldCharType="end"/>
      </w:r>
      <w:bookmarkEnd w:id="37"/>
      <w:r>
        <w:rPr>
          <w:bCs/>
          <w:color w:val="000000" w:themeColor="text1"/>
          <w:sz w:val="24"/>
          <w:szCs w:val="24"/>
          <w:lang w:val="en-US"/>
        </w:rPr>
        <w:fldChar w:fldCharType="begin">
          <w:ffData>
            <w:name w:val="ТекстовоеПоле100"/>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
            </w:textInput>
          </w:ffData>
        </w:fldChar>
      </w:r>
      <w:bookmarkStart w:id="38" w:name="ТекстовоеПоле100"/>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устно, посредством использования телефонной связи, факса, электронной почты, съемных носителей информации) Раскрывающей</w:t>
      </w:r>
      <w:r w:rsidR="00A55D66">
        <w:rPr>
          <w:bCs/>
          <w:noProof/>
          <w:color w:val="000000" w:themeColor="text1"/>
          <w:sz w:val="24"/>
          <w:szCs w:val="24"/>
        </w:rPr>
        <w:t xml:space="preserve"> </w:t>
      </w:r>
      <w:r>
        <w:rPr>
          <w:bCs/>
          <w:color w:val="000000" w:themeColor="text1"/>
          <w:sz w:val="24"/>
          <w:szCs w:val="24"/>
          <w:lang w:val="en-US"/>
        </w:rPr>
        <w:fldChar w:fldCharType="end"/>
      </w:r>
      <w:bookmarkEnd w:id="38"/>
      <w:r>
        <w:rPr>
          <w:bCs/>
          <w:color w:val="000000" w:themeColor="text1"/>
          <w:sz w:val="24"/>
          <w:szCs w:val="24"/>
          <w:lang w:val="en-US"/>
        </w:rPr>
        <w:fldChar w:fldCharType="begin">
          <w:ffData>
            <w:name w:val="ТекстовоеПоле101"/>
            <w:enabled/>
            <w:calcOnExit w:val="0"/>
            <w:textInput>
              <w:default w:val="Стороной и Представителями Раскрывающей Стороны Получающей Стороне и Представителям Получающей Стороны, за "/>
            </w:textInput>
          </w:ffData>
        </w:fldChar>
      </w:r>
      <w:bookmarkStart w:id="39" w:name="ТекстовоеПоле101"/>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 xml:space="preserve">Стороной и Представителями Раскрывающей Стороны Получающей Стороне и Представителям </w:t>
      </w:r>
      <w:r w:rsidR="00A55D66" w:rsidRPr="00A55D66">
        <w:rPr>
          <w:bCs/>
          <w:noProof/>
          <w:color w:val="000000" w:themeColor="text1"/>
          <w:sz w:val="24"/>
          <w:szCs w:val="24"/>
        </w:rPr>
        <w:lastRenderedPageBreak/>
        <w:t>Получающей Стороны,</w:t>
      </w:r>
      <w:r w:rsidR="00A55D66">
        <w:rPr>
          <w:bCs/>
          <w:noProof/>
          <w:color w:val="000000" w:themeColor="text1"/>
          <w:sz w:val="24"/>
          <w:szCs w:val="24"/>
        </w:rPr>
        <w:t xml:space="preserve"> </w:t>
      </w:r>
      <w:r>
        <w:rPr>
          <w:bCs/>
          <w:color w:val="000000" w:themeColor="text1"/>
          <w:sz w:val="24"/>
          <w:szCs w:val="24"/>
          <w:lang w:val="en-US"/>
        </w:rPr>
        <w:fldChar w:fldCharType="end"/>
      </w:r>
      <w:bookmarkEnd w:id="39"/>
      <w:r>
        <w:rPr>
          <w:bCs/>
          <w:color w:val="000000" w:themeColor="text1"/>
          <w:sz w:val="24"/>
          <w:szCs w:val="24"/>
          <w:lang w:val="en-US"/>
        </w:rPr>
        <w:fldChar w:fldCharType="begin">
          <w:ffData>
            <w:name w:val="ТекстовоеПоле102"/>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102"/>
      <w:r w:rsidRPr="003C3B5F">
        <w:rPr>
          <w:bCs/>
          <w:color w:val="000000" w:themeColor="text1"/>
          <w:sz w:val="24"/>
          <w:szCs w:val="24"/>
        </w:rPr>
        <w:instrText xml:space="preserve"> </w:instrText>
      </w:r>
      <w:r>
        <w:rPr>
          <w:bCs/>
          <w:color w:val="000000" w:themeColor="text1"/>
          <w:sz w:val="24"/>
          <w:szCs w:val="24"/>
          <w:lang w:val="en-US"/>
        </w:rPr>
        <w:instrText>FORMTEXT</w:instrText>
      </w:r>
      <w:r w:rsidRPr="003C3B5F">
        <w:rPr>
          <w:bCs/>
          <w:color w:val="000000" w:themeColor="text1"/>
          <w:sz w:val="24"/>
          <w:szCs w:val="24"/>
        </w:rPr>
        <w:instrText xml:space="preserve"> </w:instrText>
      </w:r>
      <w:r>
        <w:rPr>
          <w:bCs/>
          <w:color w:val="000000" w:themeColor="text1"/>
          <w:sz w:val="24"/>
          <w:szCs w:val="24"/>
          <w:lang w:val="en-US"/>
        </w:rPr>
      </w:r>
      <w:r>
        <w:rPr>
          <w:bCs/>
          <w:color w:val="000000" w:themeColor="text1"/>
          <w:sz w:val="24"/>
          <w:szCs w:val="24"/>
          <w:lang w:val="en-US"/>
        </w:rPr>
        <w:fldChar w:fldCharType="separate"/>
      </w:r>
      <w:r w:rsidR="00A55D66" w:rsidRPr="00A55D66">
        <w:rPr>
          <w:bCs/>
          <w:noProof/>
          <w:color w:val="000000" w:themeColor="text1"/>
          <w:sz w:val="24"/>
          <w:szCs w:val="24"/>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bCs/>
          <w:color w:val="000000" w:themeColor="text1"/>
          <w:sz w:val="24"/>
          <w:szCs w:val="24"/>
          <w:lang w:val="en-US"/>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Pr="00B922B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14AAB907" w14:textId="7B5D19C3" w:rsidR="003C3B5F" w:rsidRPr="00BF297A"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lang w:val="en-US"/>
        </w:rPr>
        <w:fldChar w:fldCharType="begin">
          <w:ffData>
            <w:name w:val="ТекстовоеПоле103"/>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103"/>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lang w:val="en-US"/>
        </w:rPr>
        <w:fldChar w:fldCharType="end"/>
      </w:r>
      <w:bookmarkEnd w:id="41"/>
      <w:r>
        <w:rPr>
          <w:rFonts w:ascii="Times New Roman" w:hAnsi="Times New Roman"/>
          <w:color w:val="000000" w:themeColor="text1"/>
          <w:lang w:val="en-US"/>
        </w:rPr>
        <w:fldChar w:fldCharType="begin">
          <w:ffData>
            <w:name w:val="ТекстовоеПоле104"/>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
            </w:textInput>
          </w:ffData>
        </w:fldChar>
      </w:r>
      <w:bookmarkStart w:id="42" w:name="ТекстовоеПоле104"/>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в письменном виде уведомит Раскрывающую Сторону о необходимости раскрытия, если это не запрещено соответствующим законодательством, </w:t>
      </w:r>
      <w:r>
        <w:rPr>
          <w:rFonts w:ascii="Times New Roman" w:hAnsi="Times New Roman"/>
          <w:color w:val="000000" w:themeColor="text1"/>
          <w:lang w:val="en-US"/>
        </w:rPr>
        <w:fldChar w:fldCharType="end"/>
      </w:r>
      <w:bookmarkEnd w:id="42"/>
      <w:r>
        <w:rPr>
          <w:rFonts w:ascii="Times New Roman" w:hAnsi="Times New Roman"/>
          <w:color w:val="000000" w:themeColor="text1"/>
          <w:lang w:val="en-US"/>
        </w:rPr>
        <w:fldChar w:fldCharType="begin">
          <w:ffData>
            <w:name w:val="ТекстовоеПоле105"/>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105"/>
      <w:r w:rsidRPr="003C3B5F">
        <w:rPr>
          <w:rFonts w:ascii="Times New Roman" w:hAnsi="Times New Roman"/>
          <w:color w:val="000000" w:themeColor="text1"/>
        </w:rPr>
        <w:instrText xml:space="preserve"> </w:instrText>
      </w:r>
      <w:r>
        <w:rPr>
          <w:rFonts w:ascii="Times New Roman" w:hAnsi="Times New Roman"/>
          <w:color w:val="000000" w:themeColor="text1"/>
          <w:lang w:val="en-US"/>
        </w:rPr>
        <w:instrText>FORMTEXT</w:instrText>
      </w:r>
      <w:r w:rsidRPr="003C3B5F">
        <w:rPr>
          <w:rFonts w:ascii="Times New Roman" w:hAnsi="Times New Roman"/>
          <w:color w:val="000000" w:themeColor="text1"/>
        </w:rPr>
        <w:instrText xml:space="preserve"> </w:instrText>
      </w:r>
      <w:r>
        <w:rPr>
          <w:rFonts w:ascii="Times New Roman" w:hAnsi="Times New Roman"/>
          <w:color w:val="000000" w:themeColor="text1"/>
          <w:lang w:val="en-US"/>
        </w:rPr>
      </w:r>
      <w:r>
        <w:rPr>
          <w:rFonts w:ascii="Times New Roman" w:hAnsi="Times New Roman"/>
          <w:color w:val="000000" w:themeColor="text1"/>
          <w:lang w:val="en-US"/>
        </w:rPr>
        <w:fldChar w:fldCharType="separate"/>
      </w:r>
      <w:r w:rsidRPr="003C3B5F">
        <w:rPr>
          <w:rFonts w:ascii="Times New Roman" w:hAnsi="Times New Roman"/>
          <w:noProof/>
          <w:color w:val="000000" w:themeColor="text1"/>
        </w:rPr>
        <w:t xml:space="preserve">с указанием положений законодательства, в силу </w:t>
      </w:r>
      <w:r w:rsidRPr="003C3B5F">
        <w:rPr>
          <w:rFonts w:ascii="Times New Roman" w:hAnsi="Times New Roman"/>
          <w:noProof/>
          <w:color w:val="000000" w:themeColor="text1"/>
        </w:rPr>
        <w:lastRenderedPageBreak/>
        <w:t>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lang w:val="en-US"/>
        </w:rPr>
        <w:fldChar w:fldCharType="end"/>
      </w:r>
      <w:bookmarkEnd w:id="43"/>
    </w:p>
    <w:p w14:paraId="0C7A4DB0" w14:textId="70BEF50A" w:rsidR="00B922B5" w:rsidRPr="003C3B5F" w:rsidRDefault="00B922B5"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20"/>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12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rPr>
        <w:fldChar w:fldCharType="end"/>
      </w:r>
      <w:bookmarkEnd w:id="44"/>
      <w:r>
        <w:rPr>
          <w:rFonts w:ascii="Times New Roman" w:hAnsi="Times New Roman"/>
          <w:color w:val="000000" w:themeColor="text1"/>
        </w:rPr>
        <w:fldChar w:fldCharType="begin">
          <w:ffData>
            <w:name w:val="ТекстовоеПоле121"/>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121"/>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rPr>
        <w:fldChar w:fldCharType="end"/>
      </w:r>
      <w:bookmarkEnd w:id="45"/>
      <w:r>
        <w:rPr>
          <w:rFonts w:ascii="Times New Roman" w:hAnsi="Times New Roman"/>
          <w:color w:val="000000" w:themeColor="text1"/>
        </w:rPr>
        <w:fldChar w:fldCharType="begin">
          <w:ffData>
            <w:name w:val="ТекстовоеПоле122"/>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w:textInput>
          </w:ffData>
        </w:fldChar>
      </w:r>
      <w:bookmarkStart w:id="46" w:name="ТекстовоеПоле122"/>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должна принять разумные усилия для согласования объема раскрытия с Раскрывающей Стороной, если это не запрещено соответствующим законодательством.</w:t>
      </w:r>
      <w:r>
        <w:rPr>
          <w:rFonts w:ascii="Times New Roman" w:hAnsi="Times New Roman"/>
          <w:color w:val="000000" w:themeColor="text1"/>
        </w:rPr>
        <w:fldChar w:fldCharType="end"/>
      </w:r>
      <w:bookmarkEnd w:id="46"/>
    </w:p>
    <w:p w14:paraId="5CFB5E0A" w14:textId="6E9D05F2" w:rsidR="00E810A5" w:rsidRPr="00E810A5" w:rsidRDefault="003C3B5F" w:rsidP="00552B6F">
      <w:pPr>
        <w:spacing w:line="20" w:lineRule="atLeast"/>
        <w:ind w:firstLine="708"/>
        <w:jc w:val="both"/>
        <w:rPr>
          <w:sz w:val="24"/>
          <w:szCs w:val="24"/>
        </w:rPr>
      </w:pPr>
      <w:r>
        <w:rPr>
          <w:sz w:val="24"/>
          <w:szCs w:val="24"/>
        </w:rPr>
        <w:fldChar w:fldCharType="begin">
          <w:ffData>
            <w:name w:val="ТекстовоеПоле109"/>
            <w:enabled/>
            <w:calcOnExit w:val="0"/>
            <w:textInput>
              <w:default w:val="27.5"/>
            </w:textInput>
          </w:ffData>
        </w:fldChar>
      </w:r>
      <w:bookmarkStart w:id="47" w:name="ТекстовоеПоле109"/>
      <w:r>
        <w:rPr>
          <w:sz w:val="24"/>
          <w:szCs w:val="24"/>
        </w:rPr>
        <w:instrText xml:space="preserve"> FORMTEXT </w:instrText>
      </w:r>
      <w:r>
        <w:rPr>
          <w:sz w:val="24"/>
          <w:szCs w:val="24"/>
        </w:rPr>
      </w:r>
      <w:r>
        <w:rPr>
          <w:sz w:val="24"/>
          <w:szCs w:val="24"/>
        </w:rPr>
        <w:fldChar w:fldCharType="separate"/>
      </w:r>
      <w:r>
        <w:rPr>
          <w:noProof/>
          <w:sz w:val="24"/>
          <w:szCs w:val="24"/>
        </w:rPr>
        <w:t>27.5</w:t>
      </w:r>
      <w:r>
        <w:rPr>
          <w:sz w:val="24"/>
          <w:szCs w:val="24"/>
        </w:rPr>
        <w:fldChar w:fldCharType="end"/>
      </w:r>
      <w:bookmarkEnd w:id="47"/>
      <w:r w:rsidRPr="003C3B5F">
        <w:rPr>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7DCAF7ED" w:rsidR="00E810A5" w:rsidRPr="008C2A13"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0"/>
            <w:enabled/>
            <w:calcOnExit w:val="0"/>
            <w:textInput>
              <w:default w:val="27.6"/>
            </w:textInput>
          </w:ffData>
        </w:fldChar>
      </w:r>
      <w:bookmarkStart w:id="48" w:name="ТекстовоеПоле110"/>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27.6</w:t>
      </w:r>
      <w:r>
        <w:rPr>
          <w:rFonts w:ascii="Times New Roman" w:hAnsi="Times New Roman"/>
          <w:color w:val="000000" w:themeColor="text1"/>
        </w:rPr>
        <w:fldChar w:fldCharType="end"/>
      </w:r>
      <w:bookmarkEnd w:id="48"/>
      <w:r>
        <w:rPr>
          <w:rFonts w:ascii="Times New Roman" w:hAnsi="Times New Roman"/>
          <w:color w:val="000000" w:themeColor="text1"/>
        </w:rPr>
        <w:t xml:space="preserve"> </w:t>
      </w:r>
      <w:r w:rsidR="00E810A5">
        <w:rPr>
          <w:rFonts w:ascii="Times New Roman" w:hAnsi="Times New Roman"/>
          <w:color w:val="000000" w:themeColor="text1"/>
        </w:rPr>
        <w:t>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2A99DE7E" w:rsid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1"/>
            <w:enabled/>
            <w:calcOnExit w:val="0"/>
            <w:textInput>
              <w:default w:val="27.7"/>
            </w:textInput>
          </w:ffData>
        </w:fldChar>
      </w:r>
      <w:bookmarkStart w:id="49" w:name="ТекстовоеПоле111"/>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27.7</w:t>
      </w:r>
      <w:r>
        <w:rPr>
          <w:color w:val="000000" w:themeColor="text1"/>
          <w:sz w:val="24"/>
          <w:szCs w:val="24"/>
        </w:rPr>
        <w:fldChar w:fldCharType="end"/>
      </w:r>
      <w:bookmarkEnd w:id="49"/>
      <w:r>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w:t>
      </w:r>
      <w:r w:rsidR="00E810A5" w:rsidRPr="00E810A5">
        <w:rPr>
          <w:color w:val="000000" w:themeColor="text1"/>
          <w:sz w:val="24"/>
          <w:szCs w:val="24"/>
        </w:rPr>
        <w:lastRenderedPageBreak/>
        <w:t>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5878FD56" w14:textId="528B48A2" w:rsidR="003C3B5F" w:rsidRPr="00E810A5" w:rsidRDefault="003C3B5F" w:rsidP="00552B6F">
      <w:pPr>
        <w:ind w:firstLine="709"/>
        <w:jc w:val="both"/>
        <w:rPr>
          <w:color w:val="000000" w:themeColor="text1"/>
          <w:sz w:val="24"/>
          <w:szCs w:val="24"/>
        </w:rPr>
      </w:pPr>
      <w:r>
        <w:rPr>
          <w:color w:val="000000" w:themeColor="text1"/>
          <w:sz w:val="24"/>
          <w:szCs w:val="24"/>
        </w:rPr>
        <w:fldChar w:fldCharType="begin">
          <w:ffData>
            <w:name w:val="ТекстовоеПоле112"/>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
            </w:textInput>
          </w:ffData>
        </w:fldChar>
      </w:r>
      <w:bookmarkStart w:id="50" w:name="ТекстовоеПоле112"/>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xml:space="preserve">27.8. В случае Разглашения Конфиденциальной Информации Получающей Стороной, иных нарушений настоящего Договора Получающая Сторона обязана возместить </w:t>
      </w:r>
      <w:r>
        <w:rPr>
          <w:color w:val="000000" w:themeColor="text1"/>
          <w:sz w:val="24"/>
          <w:szCs w:val="24"/>
        </w:rPr>
        <w:fldChar w:fldCharType="end"/>
      </w:r>
      <w:bookmarkEnd w:id="50"/>
      <w:r>
        <w:rPr>
          <w:color w:val="000000" w:themeColor="text1"/>
          <w:sz w:val="24"/>
          <w:szCs w:val="24"/>
        </w:rPr>
        <w:fldChar w:fldCharType="begin">
          <w:ffData>
            <w:name w:val="ТекстовоеПоле113"/>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113"/>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Раскрывающей Стороне в полном объеме все убытки, причинённые таким Разглашением, при этом упущенная выгода возмещению не подлежит.</w:t>
      </w:r>
      <w:r>
        <w:rPr>
          <w:color w:val="000000" w:themeColor="text1"/>
          <w:sz w:val="24"/>
          <w:szCs w:val="24"/>
        </w:rPr>
        <w:fldChar w:fldCharType="end"/>
      </w:r>
      <w:bookmarkEnd w:id="51"/>
    </w:p>
    <w:p w14:paraId="20F59D64" w14:textId="43F0F96D" w:rsidR="00E810A5" w:rsidRDefault="003C3B5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fldChar w:fldCharType="begin">
          <w:ffData>
            <w:name w:val="ТекстовоеПоле114"/>
            <w:enabled/>
            <w:calcOnExit w:val="0"/>
            <w:textInput>
              <w:default w:val="27.9"/>
            </w:textInput>
          </w:ffData>
        </w:fldChar>
      </w:r>
      <w:bookmarkStart w:id="52" w:name="ТекстовоеПоле114"/>
      <w:r>
        <w:rPr>
          <w:rFonts w:ascii="Times New Roman" w:hAnsi="Times New Roman"/>
          <w:color w:val="000000" w:themeColor="text1"/>
          <w:szCs w:val="24"/>
        </w:rPr>
        <w:instrText xml:space="preserve"> FORMTEXT </w:instrText>
      </w:r>
      <w:r>
        <w:rPr>
          <w:rFonts w:ascii="Times New Roman" w:hAnsi="Times New Roman"/>
          <w:color w:val="000000" w:themeColor="text1"/>
          <w:szCs w:val="24"/>
        </w:rPr>
      </w:r>
      <w:r>
        <w:rPr>
          <w:rFonts w:ascii="Times New Roman" w:hAnsi="Times New Roman"/>
          <w:color w:val="000000" w:themeColor="text1"/>
          <w:szCs w:val="24"/>
        </w:rPr>
        <w:fldChar w:fldCharType="separate"/>
      </w:r>
      <w:r>
        <w:rPr>
          <w:rFonts w:ascii="Times New Roman" w:hAnsi="Times New Roman"/>
          <w:noProof/>
          <w:color w:val="000000" w:themeColor="text1"/>
          <w:szCs w:val="24"/>
        </w:rPr>
        <w:t>27.9</w:t>
      </w:r>
      <w:r>
        <w:rPr>
          <w:rFonts w:ascii="Times New Roman" w:hAnsi="Times New Roman"/>
          <w:color w:val="000000" w:themeColor="text1"/>
          <w:szCs w:val="24"/>
        </w:rPr>
        <w:fldChar w:fldCharType="end"/>
      </w:r>
      <w:bookmarkEnd w:id="52"/>
      <w:r>
        <w:rPr>
          <w:rFonts w:ascii="Times New Roman" w:hAnsi="Times New Roman"/>
          <w:color w:val="000000" w:themeColor="text1"/>
          <w:szCs w:val="24"/>
        </w:rPr>
        <w:t xml:space="preserve"> </w:t>
      </w:r>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0BB6579C" w:rsidR="00E810A5" w:rsidRDefault="00AB2E39" w:rsidP="00AB2E39">
      <w:pPr>
        <w:pStyle w:val="11"/>
        <w:numPr>
          <w:ilvl w:val="0"/>
          <w:numId w:val="15"/>
        </w:numPr>
        <w:ind w:left="0" w:firstLine="708"/>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5"/>
            <w:enabled/>
            <w:calcOnExit w:val="0"/>
            <w:textInput>
              <w:default w:val="5"/>
            </w:textInput>
          </w:ffData>
        </w:fldChar>
      </w:r>
      <w:bookmarkStart w:id="53" w:name="ТекстовоеПоле115"/>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Pr>
          <w:rFonts w:ascii="Times New Roman" w:hAnsi="Times New Roman"/>
          <w:color w:val="000000" w:themeColor="text1"/>
        </w:rPr>
        <w:t>3</w:t>
      </w:r>
      <w:r>
        <w:rPr>
          <w:rFonts w:ascii="Times New Roman" w:hAnsi="Times New Roman"/>
          <w:color w:val="000000" w:themeColor="text1"/>
        </w:rPr>
        <w:fldChar w:fldCharType="end"/>
      </w:r>
      <w:bookmarkEnd w:id="53"/>
      <w:r w:rsidR="00E810A5">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4B639593" w14:textId="731336B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6"/>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116"/>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(2) </w:t>
      </w:r>
      <w:r w:rsidR="00BC64F5" w:rsidRPr="00BC64F5">
        <w:rPr>
          <w:rFonts w:ascii="Times New Roman" w:hAnsi="Times New Roman"/>
          <w:noProof/>
          <w:color w:val="000000" w:themeColor="text1"/>
        </w:rPr>
        <w:t xml:space="preserve">3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rPr>
        <w:fldChar w:fldCharType="end"/>
      </w:r>
      <w:bookmarkEnd w:id="54"/>
      <w:r>
        <w:rPr>
          <w:rFonts w:ascii="Times New Roman" w:hAnsi="Times New Roman"/>
          <w:color w:val="000000" w:themeColor="text1"/>
        </w:rPr>
        <w:fldChar w:fldCharType="begin">
          <w:ffData>
            <w:name w:val="ТекстовоеПоле117"/>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117"/>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BC64F5" w:rsidRPr="00BC64F5">
        <w:rPr>
          <w:rFonts w:ascii="Times New Roman" w:hAnsi="Times New Roman"/>
          <w:noProof/>
          <w:color w:val="000000" w:themeColor="text1"/>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rPr>
        <w:fldChar w:fldCharType="end"/>
      </w:r>
      <w:bookmarkEnd w:id="55"/>
    </w:p>
    <w:p w14:paraId="4A52E6CB" w14:textId="4F34AD51" w:rsidR="00AB2E39" w:rsidRDefault="00AB2E39" w:rsidP="00AB2E39">
      <w:pPr>
        <w:pStyle w:val="11"/>
        <w:ind w:firstLine="709"/>
        <w:jc w:val="both"/>
        <w:rPr>
          <w:rFonts w:ascii="Times New Roman" w:hAnsi="Times New Roman"/>
          <w:color w:val="000000" w:themeColor="text1"/>
        </w:rPr>
      </w:pPr>
      <w:r>
        <w:rPr>
          <w:rFonts w:ascii="Times New Roman" w:hAnsi="Times New Roman"/>
          <w:color w:val="000000" w:themeColor="text1"/>
        </w:rPr>
        <w:fldChar w:fldCharType="begin">
          <w:ffData>
            <w:name w:val="ТекстовоеПоле118"/>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118"/>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(3) </w:t>
      </w:r>
      <w:r w:rsidR="00BC64F5">
        <w:rPr>
          <w:rFonts w:ascii="Times New Roman" w:hAnsi="Times New Roman"/>
          <w:noProof/>
          <w:color w:val="000000" w:themeColor="text1"/>
        </w:rPr>
        <w:t>3</w:t>
      </w:r>
      <w:r>
        <w:rPr>
          <w:rFonts w:ascii="Times New Roman" w:hAnsi="Times New Roman"/>
          <w:noProof/>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rPr>
        <w:fldChar w:fldCharType="end"/>
      </w:r>
      <w:bookmarkEnd w:id="56"/>
      <w:r>
        <w:rPr>
          <w:rFonts w:ascii="Times New Roman" w:hAnsi="Times New Roman"/>
          <w:color w:val="000000" w:themeColor="text1"/>
        </w:rPr>
        <w:fldChar w:fldCharType="begin">
          <w:ffData>
            <w:name w:val="ТекстовоеПоле119"/>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119"/>
      <w:r>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Pr>
          <w:rFonts w:ascii="Times New Roman" w:hAnsi="Times New Roman"/>
          <w:noProof/>
          <w:color w:val="000000" w:themeColor="text1"/>
        </w:rPr>
        <w:t xml:space="preserve">реализации проекта либо с даты прекращения проекта, в отношении которого Стороны заключили юридически обязывающее соглашение. </w:t>
      </w:r>
      <w:r>
        <w:rPr>
          <w:rFonts w:ascii="Times New Roman" w:hAnsi="Times New Roman"/>
          <w:color w:val="000000" w:themeColor="text1"/>
        </w:rPr>
        <w:fldChar w:fldCharType="end"/>
      </w:r>
      <w:bookmarkEnd w:id="57"/>
    </w:p>
    <w:p w14:paraId="59917917" w14:textId="1702BFCC" w:rsidR="00E810A5" w:rsidRDefault="00E810A5" w:rsidP="00E810A5">
      <w:pPr>
        <w:pStyle w:val="11"/>
        <w:ind w:firstLine="708"/>
        <w:jc w:val="both"/>
        <w:rPr>
          <w:rFonts w:ascii="Times New Roman" w:hAnsi="Times New Roman"/>
          <w:color w:val="000000" w:themeColor="text1"/>
        </w:rPr>
      </w:pPr>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4"/>
        <w:gridCol w:w="467"/>
        <w:gridCol w:w="2659"/>
        <w:gridCol w:w="1599"/>
        <w:gridCol w:w="1350"/>
        <w:gridCol w:w="3161"/>
        <w:gridCol w:w="309"/>
        <w:gridCol w:w="4166"/>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{основной ОКВЭД 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default" r:id="rId17"/>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lastRenderedPageBreak/>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lastRenderedPageBreak/>
        <w:t>Согласовано в качестве формы</w:t>
      </w:r>
    </w:p>
    <w:tbl>
      <w:tblPr>
        <w:tblW w:w="5000" w:type="pct"/>
        <w:tblLook w:val="01E0" w:firstRow="1" w:lastRow="1" w:firstColumn="1" w:lastColumn="1" w:noHBand="0" w:noVBand="0"/>
      </w:tblPr>
      <w:tblGrid>
        <w:gridCol w:w="4960"/>
        <w:gridCol w:w="4961"/>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233"/>
        <w:gridCol w:w="5233"/>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DB34" w14:textId="77777777" w:rsidR="001D623A" w:rsidRDefault="001D623A" w:rsidP="008804F5">
      <w:r>
        <w:separator/>
      </w:r>
    </w:p>
  </w:endnote>
  <w:endnote w:type="continuationSeparator" w:id="0">
    <w:p w14:paraId="12890788" w14:textId="77777777" w:rsidR="001D623A" w:rsidRDefault="001D623A" w:rsidP="008804F5">
      <w:r>
        <w:continuationSeparator/>
      </w:r>
    </w:p>
  </w:endnote>
  <w:endnote w:type="continuationNotice" w:id="1">
    <w:p w14:paraId="5239B843" w14:textId="77777777" w:rsidR="001D623A" w:rsidRDefault="001D6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0AC9B" w14:textId="77777777" w:rsidR="001D623A" w:rsidRDefault="001D623A" w:rsidP="008804F5">
      <w:r>
        <w:separator/>
      </w:r>
    </w:p>
  </w:footnote>
  <w:footnote w:type="continuationSeparator" w:id="0">
    <w:p w14:paraId="01EAD14C" w14:textId="77777777" w:rsidR="001D623A" w:rsidRDefault="001D623A" w:rsidP="008804F5">
      <w:r>
        <w:continuationSeparator/>
      </w:r>
    </w:p>
  </w:footnote>
  <w:footnote w:type="continuationNotice" w:id="1">
    <w:p w14:paraId="54D3FB6C" w14:textId="77777777" w:rsidR="001D623A" w:rsidRDefault="001D623A"/>
  </w:footnote>
  <w:footnote w:id="2">
    <w:p w14:paraId="26404420"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CB4628" w:rsidRPr="00111ED4" w:rsidRDefault="00CB4628"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CB4628" w:rsidRPr="00111ED4" w:rsidRDefault="00CB4628"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C284" w14:textId="77EC2490" w:rsidR="008D7C64" w:rsidRDefault="001D623A">
    <w:pPr>
      <w:pStyle w:val="a6"/>
    </w:pPr>
    <w:r>
      <w:rPr>
        <w:noProof/>
      </w:rPr>
      <w:pict w14:anchorId="3943A9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751D1644">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DD07197">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15E132E7">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3F23DE9F">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CA272F2"/>
    <w:multiLevelType w:val="hybridMultilevel"/>
    <w:tmpl w:val="B49AEA1A"/>
    <w:lvl w:ilvl="0" w:tplc="7B088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7" w15:restartNumberingAfterBreak="0">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8" w15:restartNumberingAfterBreak="0">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1" w15:restartNumberingAfterBreak="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10"/>
  </w:num>
  <w:num w:numId="4">
    <w:abstractNumId w:val="5"/>
  </w:num>
  <w:num w:numId="5">
    <w:abstractNumId w:val="0"/>
  </w:num>
  <w:num w:numId="6">
    <w:abstractNumId w:val="13"/>
  </w:num>
  <w:num w:numId="7">
    <w:abstractNumId w:val="11"/>
  </w:num>
  <w:num w:numId="8">
    <w:abstractNumId w:val="7"/>
  </w:num>
  <w:num w:numId="9">
    <w:abstractNumId w:val="8"/>
  </w:num>
  <w:num w:numId="10">
    <w:abstractNumId w:val="6"/>
  </w:num>
  <w:num w:numId="11">
    <w:abstractNumId w:val="7"/>
  </w:num>
  <w:num w:numId="12">
    <w:abstractNumId w:val="12"/>
  </w:num>
  <w:num w:numId="13">
    <w:abstractNumId w:val="3"/>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Dcr3SAYTUQuRmDB+C/moyS+S08MTMxGdtjln4jqCwrESQ9ObQSXSTRwwi9bvJszbduwJE6WFQCmOpaANU6nGg==" w:salt="SjaggBa9VFs8RSXYBnxvfQ=="/>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8"/>
    <w:rsid w:val="00000989"/>
    <w:rsid w:val="000037BD"/>
    <w:rsid w:val="00005E1F"/>
    <w:rsid w:val="000070EF"/>
    <w:rsid w:val="00017C0D"/>
    <w:rsid w:val="00020510"/>
    <w:rsid w:val="00020B49"/>
    <w:rsid w:val="00020C3B"/>
    <w:rsid w:val="0002100A"/>
    <w:rsid w:val="00022940"/>
    <w:rsid w:val="000233A2"/>
    <w:rsid w:val="00026EDF"/>
    <w:rsid w:val="00030ADD"/>
    <w:rsid w:val="000364B5"/>
    <w:rsid w:val="00036A50"/>
    <w:rsid w:val="0004082B"/>
    <w:rsid w:val="000418E9"/>
    <w:rsid w:val="0004572D"/>
    <w:rsid w:val="000503E8"/>
    <w:rsid w:val="00050B9D"/>
    <w:rsid w:val="00057868"/>
    <w:rsid w:val="00060D89"/>
    <w:rsid w:val="00062E5F"/>
    <w:rsid w:val="000631EA"/>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C7246"/>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0EDA"/>
    <w:rsid w:val="00161410"/>
    <w:rsid w:val="00163CFB"/>
    <w:rsid w:val="0016597A"/>
    <w:rsid w:val="00166CB0"/>
    <w:rsid w:val="00167A20"/>
    <w:rsid w:val="00170120"/>
    <w:rsid w:val="00170D23"/>
    <w:rsid w:val="001722BB"/>
    <w:rsid w:val="00175B72"/>
    <w:rsid w:val="00176C37"/>
    <w:rsid w:val="00177F15"/>
    <w:rsid w:val="00181EA6"/>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623A"/>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57F"/>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07571"/>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C3B5F"/>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871DC"/>
    <w:rsid w:val="005905B8"/>
    <w:rsid w:val="005930D8"/>
    <w:rsid w:val="00593635"/>
    <w:rsid w:val="0059365F"/>
    <w:rsid w:val="00593F54"/>
    <w:rsid w:val="00594039"/>
    <w:rsid w:val="00594B1B"/>
    <w:rsid w:val="005960B8"/>
    <w:rsid w:val="005A0670"/>
    <w:rsid w:val="005A38D7"/>
    <w:rsid w:val="005A399B"/>
    <w:rsid w:val="005A6827"/>
    <w:rsid w:val="005A6B7A"/>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97B41"/>
    <w:rsid w:val="006B27D5"/>
    <w:rsid w:val="006B6A12"/>
    <w:rsid w:val="006B72B8"/>
    <w:rsid w:val="006C048A"/>
    <w:rsid w:val="006C2B7B"/>
    <w:rsid w:val="006C357F"/>
    <w:rsid w:val="006C52E0"/>
    <w:rsid w:val="006C5413"/>
    <w:rsid w:val="006D198A"/>
    <w:rsid w:val="006D3555"/>
    <w:rsid w:val="006D4752"/>
    <w:rsid w:val="006E0383"/>
    <w:rsid w:val="006E1158"/>
    <w:rsid w:val="006E3AD9"/>
    <w:rsid w:val="006F0F62"/>
    <w:rsid w:val="006F25DB"/>
    <w:rsid w:val="006F403E"/>
    <w:rsid w:val="006F4D67"/>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1D30"/>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4D97"/>
    <w:rsid w:val="007B54E4"/>
    <w:rsid w:val="007C3B37"/>
    <w:rsid w:val="007C4F73"/>
    <w:rsid w:val="007C55F9"/>
    <w:rsid w:val="007D23DA"/>
    <w:rsid w:val="007D3D64"/>
    <w:rsid w:val="007D43F0"/>
    <w:rsid w:val="007D500C"/>
    <w:rsid w:val="007D5EB2"/>
    <w:rsid w:val="007E00CF"/>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36FE"/>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64"/>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5685"/>
    <w:rsid w:val="00927713"/>
    <w:rsid w:val="00930902"/>
    <w:rsid w:val="00930C51"/>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5D66"/>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2E39"/>
    <w:rsid w:val="00AB5770"/>
    <w:rsid w:val="00AB58AA"/>
    <w:rsid w:val="00AB724A"/>
    <w:rsid w:val="00AB7AEB"/>
    <w:rsid w:val="00AC0BF0"/>
    <w:rsid w:val="00AC2F18"/>
    <w:rsid w:val="00AC36F4"/>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22B5"/>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C64F5"/>
    <w:rsid w:val="00BD061B"/>
    <w:rsid w:val="00BD274B"/>
    <w:rsid w:val="00BD4603"/>
    <w:rsid w:val="00BD5ED5"/>
    <w:rsid w:val="00BE5F3B"/>
    <w:rsid w:val="00BF0F88"/>
    <w:rsid w:val="00BF10CF"/>
    <w:rsid w:val="00BF297A"/>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1650"/>
    <w:rsid w:val="00CA5EE4"/>
    <w:rsid w:val="00CA6FB1"/>
    <w:rsid w:val="00CB07E7"/>
    <w:rsid w:val="00CB185E"/>
    <w:rsid w:val="00CB2F28"/>
    <w:rsid w:val="00CB4628"/>
    <w:rsid w:val="00CB5A00"/>
    <w:rsid w:val="00CB6AEF"/>
    <w:rsid w:val="00CB70F7"/>
    <w:rsid w:val="00CB78C3"/>
    <w:rsid w:val="00CC0B3B"/>
    <w:rsid w:val="00CC1040"/>
    <w:rsid w:val="00CC14CC"/>
    <w:rsid w:val="00CC2AE5"/>
    <w:rsid w:val="00CC3AA6"/>
    <w:rsid w:val="00CC4C9A"/>
    <w:rsid w:val="00CD0E83"/>
    <w:rsid w:val="00CD3ACA"/>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2AC4"/>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197F"/>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0AE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15:docId w15:val="{4AD6E8CF-9D6D-4AE3-B4D2-75E130B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nkrm.rosnef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petcherRNT@rn-trans.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petcherRNT@rn-trans.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nkrm.rosneft.ru" TargetMode="External"/><Relationship Id="rId5" Type="http://schemas.openxmlformats.org/officeDocument/2006/relationships/numbering" Target="numbering.xml"/><Relationship Id="rId15" Type="http://schemas.openxmlformats.org/officeDocument/2006/relationships/hyperlink" Target="mailto:RW@nkrm.rosneft.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spetcherRNT@rn-tran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632E9-62AA-4B5A-A50C-26A07B34CE3C}"/>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D4D7FA65-9B4C-4DA4-976B-DED59BAD1E53}"/>
</file>

<file path=docProps/app.xml><?xml version="1.0" encoding="utf-8"?>
<Properties xmlns="http://schemas.openxmlformats.org/officeDocument/2006/extended-properties" xmlns:vt="http://schemas.openxmlformats.org/officeDocument/2006/docPropsVTypes">
  <Template>Dogovor</Template>
  <TotalTime>0</TotalTime>
  <Pages>95</Pages>
  <Words>25878</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173037</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subject/>
  <dc:creator>Речкалов</dc:creator>
  <cp:keywords/>
  <dc:description/>
  <cp:lastModifiedBy>Ефимова Анастасия Сергеевна</cp:lastModifiedBy>
  <cp:revision>2</cp:revision>
  <cp:lastPrinted>2019-10-02T08:54:00Z</cp:lastPrinted>
  <dcterms:created xsi:type="dcterms:W3CDTF">2020-08-01T16:08:00Z</dcterms:created>
  <dcterms:modified xsi:type="dcterms:W3CDTF">2020-08-01T16:08:00Z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NkYgbPehXsJX00002X16HG</vt:lpwstr>
  </property>
</Properties>
</file>