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576" w:rsidRPr="00FF2576" w:rsidRDefault="00FF2576" w:rsidP="00FF2576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  <w:lang w:eastAsia="ru-RU"/>
        </w:rPr>
      </w:pPr>
      <w:proofErr w:type="gramStart"/>
      <w:r w:rsidRPr="00FF2576">
        <w:rPr>
          <w:rFonts w:ascii="Arial" w:eastAsia="Times New Roman" w:hAnsi="Arial" w:cs="Arial"/>
          <w:b/>
          <w:bCs/>
          <w:kern w:val="36"/>
          <w:sz w:val="48"/>
          <w:szCs w:val="48"/>
          <w:lang w:eastAsia="ru-RU"/>
        </w:rPr>
        <w:t>Пара-третичный</w:t>
      </w:r>
      <w:proofErr w:type="gramEnd"/>
      <w:r w:rsidRPr="00FF2576">
        <w:rPr>
          <w:rFonts w:ascii="Arial" w:eastAsia="Times New Roman" w:hAnsi="Arial" w:cs="Arial"/>
          <w:b/>
          <w:bCs/>
          <w:kern w:val="36"/>
          <w:sz w:val="48"/>
          <w:szCs w:val="48"/>
          <w:lang w:eastAsia="ru-RU"/>
        </w:rPr>
        <w:t xml:space="preserve"> </w:t>
      </w:r>
      <w:proofErr w:type="spellStart"/>
      <w:r w:rsidRPr="00FF2576">
        <w:rPr>
          <w:rFonts w:ascii="Arial" w:eastAsia="Times New Roman" w:hAnsi="Arial" w:cs="Arial"/>
          <w:b/>
          <w:bCs/>
          <w:kern w:val="36"/>
          <w:sz w:val="48"/>
          <w:szCs w:val="48"/>
          <w:lang w:eastAsia="ru-RU"/>
        </w:rPr>
        <w:t>бутилфенол</w:t>
      </w:r>
      <w:proofErr w:type="spellEnd"/>
      <w:r w:rsidRPr="00FF2576">
        <w:rPr>
          <w:rFonts w:ascii="Arial" w:eastAsia="Times New Roman" w:hAnsi="Arial" w:cs="Arial"/>
          <w:b/>
          <w:bCs/>
          <w:kern w:val="36"/>
          <w:sz w:val="48"/>
          <w:szCs w:val="48"/>
          <w:lang w:eastAsia="ru-RU"/>
        </w:rPr>
        <w:t xml:space="preserve"> (ПТБФ)</w:t>
      </w:r>
    </w:p>
    <w:p w:rsidR="00FF2576" w:rsidRPr="00FF2576" w:rsidRDefault="00FF2576" w:rsidP="00FF257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FF2576">
        <w:rPr>
          <w:rFonts w:ascii="Arial" w:eastAsia="Times New Roman" w:hAnsi="Arial" w:cs="Arial"/>
          <w:sz w:val="24"/>
          <w:szCs w:val="24"/>
          <w:shd w:val="clear" w:color="auto" w:fill="EAEAE6"/>
          <w:lang w:eastAsia="ru-RU"/>
        </w:rPr>
        <w:t>СТО 91051486-018-2013</w:t>
      </w:r>
    </w:p>
    <w:p w:rsidR="00FF2576" w:rsidRPr="00FF2576" w:rsidRDefault="00FF2576" w:rsidP="00FF257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Область применения:</w:t>
      </w:r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качестве сырья для синтеза фенольных смол, используемых в производстве лаков, красок и пластификаторов.</w:t>
      </w:r>
    </w:p>
    <w:p w:rsidR="00FF2576" w:rsidRPr="00FF2576" w:rsidRDefault="00FF2576" w:rsidP="00FF257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Техническая характеристика:</w:t>
      </w:r>
    </w:p>
    <w:tbl>
      <w:tblPr>
        <w:tblW w:w="0" w:type="auto"/>
        <w:tblBorders>
          <w:top w:val="single" w:sz="6" w:space="0" w:color="D3D4D6"/>
          <w:left w:val="single" w:sz="6" w:space="0" w:color="D3D4D6"/>
          <w:bottom w:val="single" w:sz="6" w:space="0" w:color="D3D4D6"/>
          <w:right w:val="single" w:sz="6" w:space="0" w:color="D3D4D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1843"/>
        <w:gridCol w:w="1559"/>
        <w:gridCol w:w="1525"/>
      </w:tblGrid>
      <w:tr w:rsidR="00FF2576" w:rsidRPr="00FF2576" w:rsidTr="00FF2576">
        <w:tc>
          <w:tcPr>
            <w:tcW w:w="4644" w:type="dxa"/>
            <w:vMerge w:val="restart"/>
            <w:tcBorders>
              <w:top w:val="single" w:sz="8" w:space="0" w:color="EBEBE8"/>
              <w:left w:val="nil"/>
              <w:bottom w:val="single" w:sz="8" w:space="0" w:color="EBEBE8"/>
              <w:right w:val="single" w:sz="8" w:space="0" w:color="EBEBE8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4927" w:type="dxa"/>
            <w:gridSpan w:val="3"/>
            <w:tcBorders>
              <w:top w:val="single" w:sz="8" w:space="0" w:color="EBEBE8"/>
              <w:left w:val="nil"/>
              <w:bottom w:val="single" w:sz="8" w:space="0" w:color="EBEBE8"/>
              <w:right w:val="single" w:sz="8" w:space="0" w:color="EBEBE8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Марка</w:t>
            </w:r>
          </w:p>
        </w:tc>
      </w:tr>
      <w:tr w:rsidR="00FF2576" w:rsidRPr="00FF2576" w:rsidTr="00FF2576">
        <w:tc>
          <w:tcPr>
            <w:tcW w:w="0" w:type="auto"/>
            <w:vMerge/>
            <w:tcBorders>
              <w:top w:val="single" w:sz="8" w:space="0" w:color="EBEBE8"/>
              <w:left w:val="nil"/>
              <w:bottom w:val="single" w:sz="8" w:space="0" w:color="EBEBE8"/>
              <w:right w:val="single" w:sz="8" w:space="0" w:color="EBEBE8"/>
            </w:tcBorders>
            <w:vAlign w:val="center"/>
            <w:hideMark/>
          </w:tcPr>
          <w:p w:rsidR="00FF2576" w:rsidRPr="00FF2576" w:rsidRDefault="00FF2576" w:rsidP="00FF2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В</w:t>
            </w:r>
          </w:p>
        </w:tc>
      </w:tr>
      <w:tr w:rsidR="00FF2576" w:rsidRPr="00FF2576" w:rsidTr="00FF2576">
        <w:tc>
          <w:tcPr>
            <w:tcW w:w="4644" w:type="dxa"/>
            <w:tcBorders>
              <w:top w:val="nil"/>
              <w:left w:val="single" w:sz="8" w:space="0" w:color="EBEBE8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1 Внешний вид</w:t>
            </w:r>
          </w:p>
        </w:tc>
        <w:tc>
          <w:tcPr>
            <w:tcW w:w="4927" w:type="dxa"/>
            <w:gridSpan w:val="3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 xml:space="preserve">Чешуйки, гранулы, кристаллы белого цвета. </w:t>
            </w:r>
            <w:proofErr w:type="spellStart"/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Плав</w:t>
            </w:r>
            <w:proofErr w:type="spellEnd"/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 xml:space="preserve"> - прозрачная бесцветная жидкость. Допускается розово-кремовый оттенок.</w:t>
            </w:r>
          </w:p>
        </w:tc>
      </w:tr>
      <w:tr w:rsidR="00FF2576" w:rsidRPr="00FF2576" w:rsidTr="00FF2576">
        <w:tc>
          <w:tcPr>
            <w:tcW w:w="4644" w:type="dxa"/>
            <w:tcBorders>
              <w:top w:val="nil"/>
              <w:left w:val="single" w:sz="8" w:space="0" w:color="EBEBE8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2 Температура кристаллизации, °</w:t>
            </w:r>
            <w:proofErr w:type="gramStart"/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С</w:t>
            </w:r>
            <w:proofErr w:type="gramEnd"/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, не ниже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95</w:t>
            </w:r>
          </w:p>
        </w:tc>
      </w:tr>
      <w:tr w:rsidR="00FF2576" w:rsidRPr="00FF2576" w:rsidTr="00FF2576">
        <w:tc>
          <w:tcPr>
            <w:tcW w:w="4644" w:type="dxa"/>
            <w:tcBorders>
              <w:top w:val="nil"/>
              <w:left w:val="single" w:sz="8" w:space="0" w:color="EBEBE8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 xml:space="preserve">3 Цветность раствора в этиловом спирте, единицы </w:t>
            </w:r>
            <w:proofErr w:type="spellStart"/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Хазена</w:t>
            </w:r>
            <w:proofErr w:type="spellEnd"/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 xml:space="preserve"> по платиново-кобальтовой шкале, не более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 xml:space="preserve">не </w:t>
            </w:r>
            <w:proofErr w:type="spellStart"/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опред</w:t>
            </w:r>
            <w:proofErr w:type="spellEnd"/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.</w:t>
            </w:r>
          </w:p>
        </w:tc>
      </w:tr>
      <w:tr w:rsidR="00FF2576" w:rsidRPr="00FF2576" w:rsidTr="00FF2576">
        <w:tc>
          <w:tcPr>
            <w:tcW w:w="4644" w:type="dxa"/>
            <w:tcBorders>
              <w:top w:val="nil"/>
              <w:left w:val="single" w:sz="8" w:space="0" w:color="EBEBE8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4 Массовая доля основного вещества, %, не менее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96,0</w:t>
            </w:r>
          </w:p>
        </w:tc>
      </w:tr>
      <w:tr w:rsidR="00FF2576" w:rsidRPr="00FF2576" w:rsidTr="00FF2576">
        <w:tc>
          <w:tcPr>
            <w:tcW w:w="4644" w:type="dxa"/>
            <w:tcBorders>
              <w:top w:val="nil"/>
              <w:left w:val="single" w:sz="8" w:space="0" w:color="EBEBE8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5 Массовая доля о-ТБФ, %, не более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3084" w:type="dxa"/>
            <w:gridSpan w:val="2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Не нормируется</w:t>
            </w:r>
          </w:p>
        </w:tc>
      </w:tr>
      <w:tr w:rsidR="00FF2576" w:rsidRPr="00FF2576" w:rsidTr="00FF2576">
        <w:tc>
          <w:tcPr>
            <w:tcW w:w="4644" w:type="dxa"/>
            <w:tcBorders>
              <w:top w:val="nil"/>
              <w:left w:val="single" w:sz="8" w:space="0" w:color="EBEBE8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6 Массовая доля 2,4-ди ТБФ, %, не более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3084" w:type="dxa"/>
            <w:gridSpan w:val="2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Не нормируется</w:t>
            </w:r>
          </w:p>
        </w:tc>
      </w:tr>
      <w:tr w:rsidR="00FF2576" w:rsidRPr="00FF2576" w:rsidTr="00FF2576">
        <w:tc>
          <w:tcPr>
            <w:tcW w:w="4644" w:type="dxa"/>
            <w:tcBorders>
              <w:top w:val="nil"/>
              <w:left w:val="single" w:sz="8" w:space="0" w:color="EBEBE8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7 Массовая доля воды, %, не более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0,5</w:t>
            </w:r>
          </w:p>
        </w:tc>
      </w:tr>
    </w:tbl>
    <w:p w:rsidR="00FF2576" w:rsidRPr="00FF2576" w:rsidRDefault="00FF2576" w:rsidP="00FF257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Хранение:</w:t>
      </w:r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ПТБФ в виде </w:t>
      </w:r>
      <w:proofErr w:type="spellStart"/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плава</w:t>
      </w:r>
      <w:proofErr w:type="spellEnd"/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храниться в специальных контейнерах под азотной подушкой. Температура обогревающего агента не выше 160</w:t>
      </w:r>
      <w:r w:rsidRPr="00FF25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°С. ПТБФ, упакованный в пакеты из </w:t>
      </w:r>
      <w:proofErr w:type="spellStart"/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термоусадочной</w:t>
      </w:r>
      <w:proofErr w:type="spellEnd"/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пленки, и </w:t>
      </w:r>
      <w:proofErr w:type="spellStart"/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плав</w:t>
      </w:r>
      <w:proofErr w:type="spellEnd"/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>, упакованный в специальные контейнеры, хранят вдали от источников открытого огня под навесом или на открытой площадке.</w:t>
      </w:r>
    </w:p>
    <w:p w:rsidR="00FF2576" w:rsidRPr="00FF2576" w:rsidRDefault="00FF2576" w:rsidP="00FF257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Транспортирование: </w:t>
      </w:r>
      <w:proofErr w:type="gramStart"/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упакованный</w:t>
      </w:r>
      <w:proofErr w:type="gramEnd"/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пакеты ПТБФ транспортируют железнодорожным, автодорожным, морс</w:t>
      </w:r>
      <w:bookmarkStart w:id="0" w:name="_GoBack"/>
      <w:bookmarkEnd w:id="0"/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ким транспортом в соответствии с Правилами перевозок опасных грузов, действующими на данном виде транспорта. Перевозку груза автомобильным транспортом осуществляют мелкими отправками. Перевозку груза морским транспортом осуществляют в специальных контейнерах. ПТБФ в виде </w:t>
      </w:r>
      <w:proofErr w:type="spellStart"/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плава</w:t>
      </w:r>
      <w:proofErr w:type="spellEnd"/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отгружаться и транспортироваться в </w:t>
      </w:r>
      <w:proofErr w:type="gramStart"/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специальных</w:t>
      </w:r>
      <w:proofErr w:type="gramEnd"/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танк-контейнерах, снабженных оборудованием для разогрева.</w:t>
      </w:r>
    </w:p>
    <w:p w:rsidR="00FF2576" w:rsidRPr="00FF2576" w:rsidRDefault="00FF2576" w:rsidP="00FF257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Гарантийный срок хранения</w:t>
      </w:r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>чешуированного</w:t>
      </w:r>
      <w:proofErr w:type="spellEnd"/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пара-третичного </w:t>
      </w:r>
      <w:proofErr w:type="spellStart"/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бутилфенола</w:t>
      </w:r>
      <w:proofErr w:type="spellEnd"/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6 месяцев со дня изготовления, в виде </w:t>
      </w:r>
      <w:proofErr w:type="spellStart"/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плава</w:t>
      </w:r>
      <w:proofErr w:type="spellEnd"/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марок</w:t>
      </w:r>
      <w:proofErr w:type="gramStart"/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>, Б – 1 месяц, для марки В – 6 месяцев при соблюдении правил хранения.</w:t>
      </w:r>
    </w:p>
    <w:p w:rsidR="00ED7CFB" w:rsidRDefault="00ED7CFB"/>
    <w:sectPr w:rsidR="00ED7C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576"/>
    <w:rsid w:val="00ED7CFB"/>
    <w:rsid w:val="00FF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F25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5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mb35">
    <w:name w:val="mb35"/>
    <w:basedOn w:val="a"/>
    <w:rsid w:val="00FF25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derline3">
    <w:name w:val="underline3"/>
    <w:basedOn w:val="a0"/>
    <w:rsid w:val="00FF2576"/>
    <w:rPr>
      <w:u w:val="single"/>
    </w:rPr>
  </w:style>
  <w:style w:type="character" w:customStyle="1" w:styleId="number1">
    <w:name w:val="number1"/>
    <w:basedOn w:val="a0"/>
    <w:rsid w:val="00FF2576"/>
    <w:rPr>
      <w:sz w:val="20"/>
      <w:szCs w:val="20"/>
      <w:shd w:val="clear" w:color="auto" w:fill="EAEAE6"/>
    </w:rPr>
  </w:style>
  <w:style w:type="paragraph" w:styleId="a3">
    <w:name w:val="Balloon Text"/>
    <w:basedOn w:val="a"/>
    <w:link w:val="a4"/>
    <w:uiPriority w:val="99"/>
    <w:semiHidden/>
    <w:unhideWhenUsed/>
    <w:rsid w:val="00FF2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5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F25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5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mb35">
    <w:name w:val="mb35"/>
    <w:basedOn w:val="a"/>
    <w:rsid w:val="00FF25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derline3">
    <w:name w:val="underline3"/>
    <w:basedOn w:val="a0"/>
    <w:rsid w:val="00FF2576"/>
    <w:rPr>
      <w:u w:val="single"/>
    </w:rPr>
  </w:style>
  <w:style w:type="character" w:customStyle="1" w:styleId="number1">
    <w:name w:val="number1"/>
    <w:basedOn w:val="a0"/>
    <w:rsid w:val="00FF2576"/>
    <w:rPr>
      <w:sz w:val="20"/>
      <w:szCs w:val="20"/>
      <w:shd w:val="clear" w:color="auto" w:fill="EAEAE6"/>
    </w:rPr>
  </w:style>
  <w:style w:type="paragraph" w:styleId="a3">
    <w:name w:val="Balloon Text"/>
    <w:basedOn w:val="a"/>
    <w:link w:val="a4"/>
    <w:uiPriority w:val="99"/>
    <w:semiHidden/>
    <w:unhideWhenUsed/>
    <w:rsid w:val="00FF2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5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5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2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96089">
              <w:marLeft w:val="0"/>
              <w:marRight w:val="0"/>
              <w:marTop w:val="0"/>
              <w:marBottom w:val="0"/>
              <w:divBdr>
                <w:top w:val="single" w:sz="36" w:space="19" w:color="EAEAE6"/>
                <w:left w:val="single" w:sz="36" w:space="0" w:color="EAEAE6"/>
                <w:bottom w:val="single" w:sz="36" w:space="19" w:color="EAEAE6"/>
                <w:right w:val="single" w:sz="36" w:space="18" w:color="EAEAE6"/>
              </w:divBdr>
              <w:divsChild>
                <w:div w:id="130366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84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avarbenina</dc:creator>
  <cp:lastModifiedBy>avarbenina</cp:lastModifiedBy>
  <cp:revision>1</cp:revision>
  <dcterms:created xsi:type="dcterms:W3CDTF">2015-03-17T17:37:00Z</dcterms:created>
  <dcterms:modified xsi:type="dcterms:W3CDTF">2015-03-17T17:39:00Z</dcterms:modified>
</cp:coreProperties>
</file>