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F5208F">
        <w:rPr>
          <w:rFonts w:ascii="Times New Roman" w:hAnsi="Times New Roman" w:cs="Times New Roman"/>
          <w:sz w:val="32"/>
          <w:szCs w:val="32"/>
        </w:rPr>
        <w:t xml:space="preserve"> реализации лома черных металлов </w:t>
      </w:r>
      <w:r w:rsidRPr="004A14AA">
        <w:rPr>
          <w:rFonts w:ascii="Times New Roman" w:hAnsi="Times New Roman" w:cs="Times New Roman"/>
          <w:sz w:val="32"/>
          <w:szCs w:val="32"/>
        </w:rPr>
        <w:t xml:space="preserve"> 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B71BE1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5208F">
        <w:rPr>
          <w:rFonts w:ascii="Times New Roman" w:hAnsi="Times New Roman" w:cs="Times New Roman"/>
          <w:sz w:val="32"/>
          <w:szCs w:val="32"/>
        </w:rPr>
        <w:t xml:space="preserve"> </w:t>
      </w:r>
      <w:r w:rsidR="00417FA6">
        <w:rPr>
          <w:rFonts w:ascii="Times New Roman" w:hAnsi="Times New Roman" w:cs="Times New Roman"/>
          <w:sz w:val="32"/>
          <w:szCs w:val="32"/>
        </w:rPr>
        <w:t>августе</w:t>
      </w:r>
      <w:r w:rsidR="00F5208F">
        <w:rPr>
          <w:rFonts w:ascii="Times New Roman" w:hAnsi="Times New Roman" w:cs="Times New Roman"/>
          <w:sz w:val="32"/>
          <w:szCs w:val="32"/>
        </w:rPr>
        <w:t xml:space="preserve"> – </w:t>
      </w:r>
      <w:r w:rsidR="00417FA6">
        <w:rPr>
          <w:rFonts w:ascii="Times New Roman" w:hAnsi="Times New Roman" w:cs="Times New Roman"/>
          <w:sz w:val="32"/>
          <w:szCs w:val="32"/>
        </w:rPr>
        <w:t>ноябре</w:t>
      </w:r>
      <w:bookmarkStart w:id="0" w:name="_GoBack"/>
      <w:bookmarkEnd w:id="0"/>
      <w:r w:rsidR="00063DFA" w:rsidRPr="004A14AA">
        <w:rPr>
          <w:rFonts w:ascii="Times New Roman" w:hAnsi="Times New Roman" w:cs="Times New Roman"/>
          <w:sz w:val="32"/>
          <w:szCs w:val="32"/>
        </w:rPr>
        <w:t xml:space="preserve"> 2020г.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994660" w:rsidP="000424E9">
      <w:r w:rsidRPr="004A14AA">
        <w:t>[ срок подачи документов с </w:t>
      </w:r>
      <w:r w:rsidR="00417FA6">
        <w:t>24</w:t>
      </w:r>
      <w:r w:rsidR="00210E8F" w:rsidRPr="004A14AA">
        <w:t>.</w:t>
      </w:r>
      <w:r w:rsidR="003820BB" w:rsidRPr="004A14AA">
        <w:t>0</w:t>
      </w:r>
      <w:r w:rsidR="00417FA6">
        <w:t>7</w:t>
      </w:r>
      <w:r w:rsidR="00210E8F" w:rsidRPr="004A14AA">
        <w:t>.20</w:t>
      </w:r>
      <w:r w:rsidR="00063DFA" w:rsidRPr="004A14AA">
        <w:t>20</w:t>
      </w:r>
      <w:r w:rsidRPr="004A14AA">
        <w:t xml:space="preserve"> по</w:t>
      </w:r>
      <w:r w:rsidR="00C73C80" w:rsidRPr="004A14AA">
        <w:t xml:space="preserve"> </w:t>
      </w:r>
      <w:r w:rsidR="00417FA6">
        <w:t>12</w:t>
      </w:r>
      <w:r w:rsidR="009D4DBC" w:rsidRPr="004A14AA">
        <w:t>.</w:t>
      </w:r>
      <w:r w:rsidR="003820BB" w:rsidRPr="004A14AA">
        <w:t>0</w:t>
      </w:r>
      <w:r w:rsidR="00417FA6">
        <w:t>8</w:t>
      </w:r>
      <w:r w:rsidR="00E64655" w:rsidRPr="004A14AA">
        <w:t>.20</w:t>
      </w:r>
      <w:r w:rsidR="00063DFA" w:rsidRPr="004A14AA">
        <w:t>20</w:t>
      </w:r>
      <w:r w:rsidR="002A77E8" w:rsidRPr="004A14AA">
        <w:t>.</w:t>
      </w:r>
      <w:r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A1340F" w:rsidP="006A342B">
            <w:pPr>
              <w:spacing w:after="129"/>
              <w:ind w:firstLine="13"/>
              <w:rPr>
                <w:bCs/>
                <w:color w:val="1D2F44"/>
              </w:rPr>
            </w:pPr>
            <w:r>
              <w:t xml:space="preserve">Реализация лома черных металлов </w:t>
            </w:r>
            <w:r w:rsidR="00726C69" w:rsidRPr="000424E9">
              <w:t xml:space="preserve"> находящ</w:t>
            </w:r>
            <w:r>
              <w:t>ихся на балансе Краснодарского</w:t>
            </w:r>
            <w:r w:rsidR="00726C69" w:rsidRPr="000424E9">
              <w:t xml:space="preserve"> филиала ООО «РН-Бурение»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26627E" w:rsidRDefault="00F5208F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>Лот № 01/20</w:t>
            </w:r>
            <w:r w:rsidR="00726C69" w:rsidRPr="0026627E">
              <w:rPr>
                <w:b/>
                <w:bCs/>
                <w:color w:val="1D2F44"/>
              </w:rPr>
              <w:t>:</w:t>
            </w:r>
          </w:p>
          <w:p w:rsidR="00994660" w:rsidRPr="004A14AA" w:rsidRDefault="00F5208F" w:rsidP="00F5208F">
            <w:pPr>
              <w:spacing w:after="129"/>
              <w:ind w:firstLine="13"/>
              <w:rPr>
                <w:bCs/>
                <w:color w:val="1D2F44"/>
              </w:rPr>
            </w:pPr>
            <w:r w:rsidRPr="00C40BAA">
              <w:rPr>
                <w:color w:val="000000"/>
              </w:rPr>
              <w:t>Лом черных металлов без сортировки по ГОСТ 2787-75 "Металлы черные вторичные"</w:t>
            </w:r>
            <w:r>
              <w:rPr>
                <w:color w:val="000000"/>
              </w:rPr>
              <w:t xml:space="preserve"> (12А). </w:t>
            </w:r>
            <w:r w:rsidRPr="00F5208F">
              <w:rPr>
                <w:b/>
                <w:color w:val="000000"/>
              </w:rPr>
              <w:t>Объем 320,00 тонн</w:t>
            </w:r>
            <w:r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1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1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2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2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</w:p>
          <w:p w:rsidR="00944520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с момента поступления оставшейся оплаты, на </w:t>
            </w:r>
            <w:r w:rsidRPr="00126668">
              <w:lastRenderedPageBreak/>
              <w:t xml:space="preserve">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>
              <w:t>.</w:t>
            </w:r>
          </w:p>
          <w:p w:rsidR="00A632A1" w:rsidRPr="00126668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A632A1">
              <w:tab/>
              <w:t>Лом неразделанный, несортированный. Необходимо проведение работ по резке, сортировке и подготовке к транспортировке. Засоренность до 5%. Работы по резке, сортировке, подготовке к транспортировке, погрузо-разгрузочные работы и транспортировка производятся силами и за счёт покупателя.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 xml:space="preserve"> Краснодарского филиала</w:t>
            </w:r>
            <w:r w:rsidR="00D246ED">
              <w:t xml:space="preserve"> </w:t>
            </w:r>
            <w:r>
              <w:t>ООО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jc w:val="both"/>
              <w:rPr>
                <w:bCs/>
                <w:color w:val="1D2F44"/>
              </w:rPr>
            </w:pPr>
            <w:r w:rsidRPr="000424E9">
              <w:t>+/-30%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C57029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C57029"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C57029" w:rsidRDefault="000935B5" w:rsidP="006A342B">
      <w:pPr>
        <w:pStyle w:val="aa"/>
        <w:spacing w:line="480" w:lineRule="atLeast"/>
        <w:ind w:left="0" w:firstLine="567"/>
        <w:jc w:val="both"/>
      </w:pPr>
      <w:r w:rsidRPr="00C57029"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lastRenderedPageBreak/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течении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>12. 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победителем.</w:t>
      </w:r>
    </w:p>
    <w:p w:rsidR="00B94DA6" w:rsidRDefault="002D12FA" w:rsidP="006A342B">
      <w:pPr>
        <w:pStyle w:val="aa"/>
        <w:spacing w:line="480" w:lineRule="atLeast"/>
        <w:ind w:left="0" w:firstLine="567"/>
        <w:jc w:val="both"/>
      </w:pPr>
      <w:r w:rsidRPr="002D12FA">
        <w:rPr>
          <w:highlight w:val="darkGray"/>
        </w:rPr>
        <w:t xml:space="preserve">13. </w:t>
      </w:r>
      <w:r w:rsidR="00E87761">
        <w:rPr>
          <w:highlight w:val="darkGray"/>
        </w:rPr>
        <w:t xml:space="preserve"> </w:t>
      </w:r>
      <w:r w:rsidRPr="002D12FA">
        <w:rPr>
          <w:highlight w:val="darkGray"/>
        </w:rPr>
        <w:t>Письма по п. №</w:t>
      </w:r>
      <w:r w:rsidR="00B94DA6" w:rsidRPr="002D12FA">
        <w:rPr>
          <w:highlight w:val="darkGray"/>
        </w:rPr>
        <w:t>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Pr="00424941">
        <w:t>а 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 w:rsidR="00740486">
        <w:lastRenderedPageBreak/>
        <w:t>формы (Приложение № 9</w:t>
      </w:r>
      <w:r>
        <w:t xml:space="preserve">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tektorg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ru</w:t>
        </w:r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отказавшегося победителя в список недобросовестных покупателей, а также дальнейшим </w:t>
      </w:r>
      <w:r>
        <w:lastRenderedPageBreak/>
        <w:t>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течении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0C09AE" w:rsidP="000C09AE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Пономаренко Роман Николаевич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 xml:space="preserve">(Начальник </w:t>
            </w:r>
            <w:r>
              <w:rPr>
                <w:b/>
                <w:bCs/>
                <w:color w:val="6B7077"/>
              </w:rPr>
              <w:t>участка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</w:t>
            </w:r>
            <w:r w:rsidR="000C09AE">
              <w:rPr>
                <w:b/>
                <w:bCs/>
                <w:color w:val="6B7077"/>
              </w:rPr>
              <w:t>961</w:t>
            </w:r>
            <w:r w:rsidRPr="00B339B5">
              <w:rPr>
                <w:b/>
                <w:bCs/>
                <w:color w:val="6B7077"/>
              </w:rPr>
              <w:t xml:space="preserve">) </w:t>
            </w:r>
            <w:r w:rsidR="000C09AE">
              <w:rPr>
                <w:b/>
                <w:bCs/>
                <w:color w:val="6B7077"/>
              </w:rPr>
              <w:t>520-67-43</w:t>
            </w:r>
            <w:r w:rsidR="006165BF" w:rsidRPr="004A14AA">
              <w:rPr>
                <w:b/>
                <w:bCs/>
                <w:color w:val="6B7077"/>
              </w:rPr>
              <w:t xml:space="preserve">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165BF" w:rsidRDefault="006165BF" w:rsidP="006A342B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hyperlink r:id="rId10" w:history="1">
              <w:r w:rsidR="00B339B5" w:rsidRPr="00F02CDB">
                <w:rPr>
                  <w:rStyle w:val="a9"/>
                </w:rPr>
                <w:t xml:space="preserve"> a.semakin@kfrn-b.ru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m.lukinyh@kfrn-b.ru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1A3CCE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</w:t>
            </w:r>
            <w:r w:rsidR="001A3CCE">
              <w:rPr>
                <w:b/>
                <w:bCs/>
                <w:color w:val="6B7077"/>
              </w:rPr>
              <w:t>Начальник СМТО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Pr="00857771">
              <w:rPr>
                <w:b/>
                <w:bCs/>
                <w:color w:val="6B7077"/>
              </w:rPr>
              <w:t>v.gerasimenko@kfrn-b.ru</w:t>
            </w:r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t>Данное приглашение делать оферты ни при каких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5F" w:rsidRDefault="005F525F">
      <w:r>
        <w:separator/>
      </w:r>
    </w:p>
  </w:endnote>
  <w:endnote w:type="continuationSeparator" w:id="0">
    <w:p w:rsidR="005F525F" w:rsidRDefault="005F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5F" w:rsidRDefault="005F525F">
      <w:r>
        <w:separator/>
      </w:r>
    </w:p>
  </w:footnote>
  <w:footnote w:type="continuationSeparator" w:id="0">
    <w:p w:rsidR="005F525F" w:rsidRDefault="005F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C09AE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56826"/>
    <w:rsid w:val="00165CBD"/>
    <w:rsid w:val="00167AAF"/>
    <w:rsid w:val="001837B2"/>
    <w:rsid w:val="001A3CCE"/>
    <w:rsid w:val="001B00BA"/>
    <w:rsid w:val="001B636F"/>
    <w:rsid w:val="001D46CC"/>
    <w:rsid w:val="001F7039"/>
    <w:rsid w:val="001F7A7F"/>
    <w:rsid w:val="00201910"/>
    <w:rsid w:val="00203E21"/>
    <w:rsid w:val="0020611A"/>
    <w:rsid w:val="00210E8F"/>
    <w:rsid w:val="00237E90"/>
    <w:rsid w:val="00250FB6"/>
    <w:rsid w:val="002548F6"/>
    <w:rsid w:val="00262187"/>
    <w:rsid w:val="00264BBE"/>
    <w:rsid w:val="0026627E"/>
    <w:rsid w:val="002967E4"/>
    <w:rsid w:val="002A77E8"/>
    <w:rsid w:val="002A7FFB"/>
    <w:rsid w:val="002B645B"/>
    <w:rsid w:val="002D12FA"/>
    <w:rsid w:val="002E399E"/>
    <w:rsid w:val="002E5A7E"/>
    <w:rsid w:val="0031303D"/>
    <w:rsid w:val="00315281"/>
    <w:rsid w:val="00325B6B"/>
    <w:rsid w:val="00340BF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417FA6"/>
    <w:rsid w:val="004246A0"/>
    <w:rsid w:val="00424941"/>
    <w:rsid w:val="00452D24"/>
    <w:rsid w:val="00473470"/>
    <w:rsid w:val="004812C4"/>
    <w:rsid w:val="004823C0"/>
    <w:rsid w:val="004836CF"/>
    <w:rsid w:val="004846A2"/>
    <w:rsid w:val="0048510B"/>
    <w:rsid w:val="004A14AA"/>
    <w:rsid w:val="004E0B20"/>
    <w:rsid w:val="004E3A4F"/>
    <w:rsid w:val="004F4D48"/>
    <w:rsid w:val="004F7C0D"/>
    <w:rsid w:val="00503B08"/>
    <w:rsid w:val="005114DF"/>
    <w:rsid w:val="00517AE6"/>
    <w:rsid w:val="0055609C"/>
    <w:rsid w:val="00571F22"/>
    <w:rsid w:val="0057761B"/>
    <w:rsid w:val="005B4019"/>
    <w:rsid w:val="005F525F"/>
    <w:rsid w:val="00615BB6"/>
    <w:rsid w:val="006165BF"/>
    <w:rsid w:val="00655DAD"/>
    <w:rsid w:val="00656A94"/>
    <w:rsid w:val="00680204"/>
    <w:rsid w:val="00697C6D"/>
    <w:rsid w:val="006A342B"/>
    <w:rsid w:val="006A5838"/>
    <w:rsid w:val="006B2703"/>
    <w:rsid w:val="006B6F4D"/>
    <w:rsid w:val="006C462A"/>
    <w:rsid w:val="006D2224"/>
    <w:rsid w:val="006D5378"/>
    <w:rsid w:val="006E40F4"/>
    <w:rsid w:val="007016E5"/>
    <w:rsid w:val="007264C7"/>
    <w:rsid w:val="00726C69"/>
    <w:rsid w:val="00740486"/>
    <w:rsid w:val="00743814"/>
    <w:rsid w:val="007450A2"/>
    <w:rsid w:val="007801F3"/>
    <w:rsid w:val="007A3DAD"/>
    <w:rsid w:val="007A5746"/>
    <w:rsid w:val="007A72F8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17B9B"/>
    <w:rsid w:val="00826C7D"/>
    <w:rsid w:val="008418FF"/>
    <w:rsid w:val="00841F0A"/>
    <w:rsid w:val="00857771"/>
    <w:rsid w:val="00857DC5"/>
    <w:rsid w:val="0087182E"/>
    <w:rsid w:val="008774A0"/>
    <w:rsid w:val="00883F0C"/>
    <w:rsid w:val="008956E7"/>
    <w:rsid w:val="008C0DA5"/>
    <w:rsid w:val="008D2CD9"/>
    <w:rsid w:val="008D6269"/>
    <w:rsid w:val="00900FAE"/>
    <w:rsid w:val="00905E96"/>
    <w:rsid w:val="0091707D"/>
    <w:rsid w:val="009177B0"/>
    <w:rsid w:val="00936080"/>
    <w:rsid w:val="00942020"/>
    <w:rsid w:val="00944520"/>
    <w:rsid w:val="00950073"/>
    <w:rsid w:val="009601DC"/>
    <w:rsid w:val="009646BF"/>
    <w:rsid w:val="009646EB"/>
    <w:rsid w:val="009701CD"/>
    <w:rsid w:val="00973D77"/>
    <w:rsid w:val="009748EA"/>
    <w:rsid w:val="009829BB"/>
    <w:rsid w:val="009919EC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252F9"/>
    <w:rsid w:val="00A30F6F"/>
    <w:rsid w:val="00A31AB7"/>
    <w:rsid w:val="00A40697"/>
    <w:rsid w:val="00A41B25"/>
    <w:rsid w:val="00A41BBA"/>
    <w:rsid w:val="00A632A1"/>
    <w:rsid w:val="00A77B32"/>
    <w:rsid w:val="00A87B39"/>
    <w:rsid w:val="00A923B6"/>
    <w:rsid w:val="00A96F93"/>
    <w:rsid w:val="00AA52B3"/>
    <w:rsid w:val="00AC04C1"/>
    <w:rsid w:val="00AE6F16"/>
    <w:rsid w:val="00B07E1C"/>
    <w:rsid w:val="00B31B98"/>
    <w:rsid w:val="00B32ADF"/>
    <w:rsid w:val="00B339B5"/>
    <w:rsid w:val="00B63DAA"/>
    <w:rsid w:val="00B71BE1"/>
    <w:rsid w:val="00B728BF"/>
    <w:rsid w:val="00B804C9"/>
    <w:rsid w:val="00B94DA6"/>
    <w:rsid w:val="00BD4707"/>
    <w:rsid w:val="00BD476D"/>
    <w:rsid w:val="00BE2F68"/>
    <w:rsid w:val="00BE41CF"/>
    <w:rsid w:val="00BE6C78"/>
    <w:rsid w:val="00C02417"/>
    <w:rsid w:val="00C26977"/>
    <w:rsid w:val="00C36CDE"/>
    <w:rsid w:val="00C40CE0"/>
    <w:rsid w:val="00C515EE"/>
    <w:rsid w:val="00C541A1"/>
    <w:rsid w:val="00C57029"/>
    <w:rsid w:val="00C73C80"/>
    <w:rsid w:val="00C7407A"/>
    <w:rsid w:val="00CA2BE2"/>
    <w:rsid w:val="00CD524F"/>
    <w:rsid w:val="00CE1747"/>
    <w:rsid w:val="00D246ED"/>
    <w:rsid w:val="00D44B67"/>
    <w:rsid w:val="00D473AB"/>
    <w:rsid w:val="00D538CD"/>
    <w:rsid w:val="00D614FA"/>
    <w:rsid w:val="00D71B8E"/>
    <w:rsid w:val="00D76B89"/>
    <w:rsid w:val="00D77EE5"/>
    <w:rsid w:val="00D806E2"/>
    <w:rsid w:val="00D85622"/>
    <w:rsid w:val="00DA1B6A"/>
    <w:rsid w:val="00DA63F8"/>
    <w:rsid w:val="00DB2D03"/>
    <w:rsid w:val="00DC2FD5"/>
    <w:rsid w:val="00DE4949"/>
    <w:rsid w:val="00DE70B8"/>
    <w:rsid w:val="00E206E5"/>
    <w:rsid w:val="00E32CEE"/>
    <w:rsid w:val="00E409B1"/>
    <w:rsid w:val="00E43C22"/>
    <w:rsid w:val="00E579A7"/>
    <w:rsid w:val="00E64655"/>
    <w:rsid w:val="00E761E2"/>
    <w:rsid w:val="00E84F57"/>
    <w:rsid w:val="00E87761"/>
    <w:rsid w:val="00EA2C18"/>
    <w:rsid w:val="00EB283F"/>
    <w:rsid w:val="00EB6CC6"/>
    <w:rsid w:val="00F01C8F"/>
    <w:rsid w:val="00F21FEC"/>
    <w:rsid w:val="00F267B4"/>
    <w:rsid w:val="00F360C9"/>
    <w:rsid w:val="00F450FA"/>
    <w:rsid w:val="00F5208F"/>
    <w:rsid w:val="00F52D30"/>
    <w:rsid w:val="00F655D3"/>
    <w:rsid w:val="00F83368"/>
    <w:rsid w:val="00F83F9D"/>
    <w:rsid w:val="00F84000"/>
    <w:rsid w:val="00F90F9F"/>
    <w:rsid w:val="00F948F6"/>
    <w:rsid w:val="00FB0898"/>
    <w:rsid w:val="00FC0918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AA4C2"/>
  <w15:docId w15:val="{7F88D394-FFAD-4298-BD6C-1580DEF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a.semakin@kfrn-b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D471-D1C5-4F51-BB51-CF259365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12265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Лукиных Максим Валентинович</cp:lastModifiedBy>
  <cp:revision>5</cp:revision>
  <cp:lastPrinted>2020-03-19T12:18:00Z</cp:lastPrinted>
  <dcterms:created xsi:type="dcterms:W3CDTF">2020-06-01T06:49:00Z</dcterms:created>
  <dcterms:modified xsi:type="dcterms:W3CDTF">2020-07-21T10:19:00Z</dcterms:modified>
</cp:coreProperties>
</file>