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4079A2">
        <w:rPr>
          <w:b/>
          <w:bCs/>
          <w:lang w:val="en-US"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4079A2">
        <w:rPr>
          <w:b/>
          <w:bCs/>
          <w:lang w:val="en-US"/>
        </w:rPr>
        <w:t>9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079A2" w:rsidRPr="004079A2">
        <w:t>Трубы нефтепроводные бесшовные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4079A2" w:rsidRPr="004079A2">
        <w:rPr>
          <w:b/>
        </w:rPr>
        <w:t>9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4079A2" w:rsidRPr="004079A2">
        <w:rPr>
          <w:b/>
        </w:rPr>
        <w:t>3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4079A2" w:rsidRPr="004079A2">
        <w:rPr>
          <w:bCs/>
        </w:rPr>
        <w:t>6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4079A2" w:rsidRPr="004079A2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4079A2">
        <w:rPr>
          <w:b/>
          <w:color w:val="000000" w:themeColor="text1"/>
          <w:lang w:val="en-US"/>
        </w:rPr>
        <w:t>3</w:t>
      </w:r>
      <w:bookmarkStart w:id="0" w:name="_GoBack"/>
      <w:bookmarkEnd w:id="0"/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85D3-4340-48BD-BC39-3E40CCAF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2023-02-09T03:31:00Z</dcterms:modified>
</cp:coreProperties>
</file>