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5F04AC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 xml:space="preserve"> </w:t>
      </w:r>
      <w:r w:rsidR="00E6662A">
        <w:t>Извещение</w:t>
      </w:r>
      <w:bookmarkEnd w:id="0"/>
      <w:bookmarkEnd w:id="1"/>
      <w:bookmarkEnd w:id="2"/>
      <w:r w:rsidR="00E6662A"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"/>
        <w:gridCol w:w="1569"/>
        <w:gridCol w:w="2485"/>
        <w:gridCol w:w="1350"/>
        <w:gridCol w:w="1105"/>
        <w:gridCol w:w="2429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1F5416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831633">
              <w:rPr>
                <w:sz w:val="20"/>
                <w:szCs w:val="20"/>
                <w:lang w:bidi="he-IL"/>
              </w:rPr>
              <w:t xml:space="preserve"> 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83163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</w:t>
            </w:r>
            <w:r w:rsidR="00831633">
              <w:rPr>
                <w:sz w:val="20"/>
                <w:szCs w:val="20"/>
                <w:lang w:bidi="he-IL"/>
              </w:rPr>
              <w:t xml:space="preserve"> 01-5631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1F5416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</w:t>
                  </w:r>
                  <w:r w:rsidR="00831633">
                    <w:rPr>
                      <w:sz w:val="20"/>
                      <w:szCs w:val="20"/>
                    </w:rPr>
                    <w:t xml:space="preserve"> 01-</w:t>
                  </w:r>
                  <w:r>
                    <w:rPr>
                      <w:sz w:val="20"/>
                      <w:szCs w:val="20"/>
                    </w:rPr>
                    <w:t>56</w:t>
                  </w:r>
                  <w:r w:rsidR="00831633">
                    <w:rPr>
                      <w:sz w:val="20"/>
                      <w:szCs w:val="20"/>
                    </w:rPr>
                    <w:t>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26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022"/>
                    <w:gridCol w:w="466"/>
                    <w:gridCol w:w="1548"/>
                    <w:gridCol w:w="466"/>
                    <w:gridCol w:w="165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51446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lastRenderedPageBreak/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1F5416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1F5416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1F5416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413D52">
        <w:trPr>
          <w:trHeight w:val="973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6C2DB1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1135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413D52" w:rsidRDefault="00413D52" w:rsidP="005C0AD5"/>
    <w:p w:rsidR="0051446E" w:rsidRDefault="00717471" w:rsidP="0051446E">
      <w:r>
        <w:t xml:space="preserve">  </w:t>
      </w:r>
    </w:p>
    <w:p w:rsidR="005C0AD5" w:rsidRDefault="005C0AD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767"/>
        <w:gridCol w:w="3489"/>
        <w:gridCol w:w="975"/>
        <w:gridCol w:w="840"/>
        <w:gridCol w:w="701"/>
        <w:gridCol w:w="1117"/>
        <w:gridCol w:w="1249"/>
        <w:gridCol w:w="1066"/>
        <w:gridCol w:w="2433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p w:rsidR="005C0AD5" w:rsidRDefault="005C0AD5" w:rsidP="005C0AD5">
      <w:bookmarkStart w:id="6" w:name="_GoBack"/>
      <w:bookmarkEnd w:id="6"/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16" w:rsidRDefault="001F5416" w:rsidP="00E6662A">
      <w:r>
        <w:separator/>
      </w:r>
    </w:p>
  </w:endnote>
  <w:endnote w:type="continuationSeparator" w:id="0">
    <w:p w:rsidR="001F5416" w:rsidRDefault="001F5416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16" w:rsidRDefault="001F5416" w:rsidP="00E6662A">
      <w:r>
        <w:separator/>
      </w:r>
    </w:p>
  </w:footnote>
  <w:footnote w:type="continuationSeparator" w:id="0">
    <w:p w:rsidR="001F5416" w:rsidRDefault="001F5416" w:rsidP="00E6662A">
      <w:r>
        <w:continuationSeparator/>
      </w:r>
    </w:p>
  </w:footnote>
  <w:footnote w:id="1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2A"/>
    <w:rsid w:val="000F7990"/>
    <w:rsid w:val="00125FE6"/>
    <w:rsid w:val="00130CEC"/>
    <w:rsid w:val="00180C13"/>
    <w:rsid w:val="001F5416"/>
    <w:rsid w:val="00223B36"/>
    <w:rsid w:val="00245CA1"/>
    <w:rsid w:val="002A557B"/>
    <w:rsid w:val="002D138D"/>
    <w:rsid w:val="002F230F"/>
    <w:rsid w:val="00301DA5"/>
    <w:rsid w:val="00310483"/>
    <w:rsid w:val="003263F9"/>
    <w:rsid w:val="00335DFA"/>
    <w:rsid w:val="003B3E73"/>
    <w:rsid w:val="003D2155"/>
    <w:rsid w:val="00413D52"/>
    <w:rsid w:val="00471906"/>
    <w:rsid w:val="004D5E8B"/>
    <w:rsid w:val="004D6542"/>
    <w:rsid w:val="004E7D73"/>
    <w:rsid w:val="004F2279"/>
    <w:rsid w:val="0051446E"/>
    <w:rsid w:val="00514EDD"/>
    <w:rsid w:val="005C0AD5"/>
    <w:rsid w:val="005E6181"/>
    <w:rsid w:val="005F04AC"/>
    <w:rsid w:val="00610DAA"/>
    <w:rsid w:val="00647135"/>
    <w:rsid w:val="006506FC"/>
    <w:rsid w:val="006C2DB1"/>
    <w:rsid w:val="006D443F"/>
    <w:rsid w:val="00717471"/>
    <w:rsid w:val="007504ED"/>
    <w:rsid w:val="007961EA"/>
    <w:rsid w:val="007A5F43"/>
    <w:rsid w:val="00831633"/>
    <w:rsid w:val="008421C4"/>
    <w:rsid w:val="0090210F"/>
    <w:rsid w:val="0096576E"/>
    <w:rsid w:val="009D2C29"/>
    <w:rsid w:val="00A55812"/>
    <w:rsid w:val="00AA7A6E"/>
    <w:rsid w:val="00B2408A"/>
    <w:rsid w:val="00B629C3"/>
    <w:rsid w:val="00BB303C"/>
    <w:rsid w:val="00BE213B"/>
    <w:rsid w:val="00C058BB"/>
    <w:rsid w:val="00C57876"/>
    <w:rsid w:val="00C7647D"/>
    <w:rsid w:val="00C91034"/>
    <w:rsid w:val="00CC35BD"/>
    <w:rsid w:val="00D262A8"/>
    <w:rsid w:val="00DC70A1"/>
    <w:rsid w:val="00E24C64"/>
    <w:rsid w:val="00E6662A"/>
    <w:rsid w:val="00E709E3"/>
    <w:rsid w:val="00E75865"/>
    <w:rsid w:val="00EC0BA6"/>
    <w:rsid w:val="00F00128"/>
    <w:rsid w:val="00F443CC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822B-883F-4E4A-BC4C-8CE78E8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45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4</cp:revision>
  <cp:lastPrinted>2023-02-16T14:45:00Z</cp:lastPrinted>
  <dcterms:created xsi:type="dcterms:W3CDTF">2023-04-19T08:25:00Z</dcterms:created>
  <dcterms:modified xsi:type="dcterms:W3CDTF">2023-06-26T09:33:00Z</dcterms:modified>
</cp:coreProperties>
</file>