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</w:t>
            </w:r>
            <w:bookmarkStart w:id="0" w:name="_GoBack"/>
            <w:bookmarkEnd w:id="0"/>
            <w:r w:rsidRPr="000F1DFF">
              <w:rPr>
                <w:rFonts w:ascii="Arial" w:hAnsi="Arial" w:cs="Arial"/>
                <w:b/>
                <w:sz w:val="20"/>
                <w:szCs w:val="20"/>
              </w:rPr>
              <w:t>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5E4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2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B2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5E49B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234F1">
              <w:rPr>
                <w:rFonts w:ascii="Arial" w:eastAsia="Calibri" w:hAnsi="Arial" w:cs="Arial"/>
                <w:sz w:val="20"/>
                <w:szCs w:val="20"/>
              </w:rPr>
              <w:t>92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234F1">
              <w:rPr>
                <w:rFonts w:ascii="Arial" w:eastAsia="Calibri" w:hAnsi="Arial" w:cs="Arial"/>
                <w:sz w:val="20"/>
                <w:szCs w:val="20"/>
              </w:rPr>
              <w:t>095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234F1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5E49BF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277925" w:rsidP="00B93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729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C169B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27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278 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848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,9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FB4610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B93276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2</w:t>
            </w:r>
            <w:r w:rsidR="00B234F1">
              <w:rPr>
                <w:rStyle w:val="a3"/>
                <w:b/>
                <w:color w:val="auto"/>
              </w:rPr>
              <w:t>5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277925">
              <w:rPr>
                <w:rStyle w:val="a3"/>
                <w:b/>
                <w:color w:val="auto"/>
              </w:rPr>
              <w:t>0</w:t>
            </w:r>
            <w:r w:rsidR="00B234F1">
              <w:rPr>
                <w:rStyle w:val="a3"/>
                <w:b/>
                <w:color w:val="auto"/>
              </w:rPr>
              <w:t>8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B234F1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08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277925">
              <w:rPr>
                <w:rStyle w:val="a3"/>
                <w:b/>
                <w:color w:val="auto"/>
              </w:rPr>
              <w:t>0</w:t>
            </w:r>
            <w:r>
              <w:rPr>
                <w:rStyle w:val="a3"/>
                <w:b/>
                <w:color w:val="auto"/>
              </w:rPr>
              <w:t>9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C714E3">
              <w:rPr>
                <w:color w:val="000000" w:themeColor="text1"/>
              </w:rPr>
              <w:t>ПИ</w:t>
            </w:r>
            <w:r w:rsidR="00263F7E">
              <w:rPr>
                <w:color w:val="000000" w:themeColor="text1"/>
              </w:rPr>
              <w:t>308531</w:t>
            </w:r>
            <w:r>
              <w:rPr>
                <w:sz w:val="20"/>
                <w:szCs w:val="20"/>
              </w:rPr>
              <w:t xml:space="preserve">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lastRenderedPageBreak/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 w:rsidR="00FA05B5">
        <w:rPr>
          <w:bCs/>
          <w:iCs/>
          <w:color w:val="000000"/>
        </w:rPr>
        <w:t>главны</w:t>
      </w:r>
      <w:r>
        <w:rPr>
          <w:bCs/>
          <w:iCs/>
          <w:color w:val="000000"/>
        </w:rPr>
        <w:t>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D95038" w:rsidRPr="00D95038" w:rsidRDefault="00122B27" w:rsidP="00FB46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@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sibintek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.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ru</w:t>
      </w: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39" w:rsidRDefault="008D2539" w:rsidP="007C61DB">
      <w:pPr>
        <w:spacing w:after="0" w:line="240" w:lineRule="auto"/>
      </w:pPr>
      <w:r>
        <w:separator/>
      </w:r>
    </w:p>
  </w:endnote>
  <w:endnote w:type="continuationSeparator" w:id="0">
    <w:p w:rsidR="008D2539" w:rsidRDefault="008D2539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39" w:rsidRDefault="008D2539" w:rsidP="007C61DB">
      <w:pPr>
        <w:spacing w:after="0" w:line="240" w:lineRule="auto"/>
      </w:pPr>
      <w:r>
        <w:separator/>
      </w:r>
    </w:p>
  </w:footnote>
  <w:footnote w:type="continuationSeparator" w:id="0">
    <w:p w:rsidR="008D2539" w:rsidRDefault="008D2539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54AD8ED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26EC0"/>
    <w:rsid w:val="00143EDA"/>
    <w:rsid w:val="001621DF"/>
    <w:rsid w:val="00175C25"/>
    <w:rsid w:val="001B30FF"/>
    <w:rsid w:val="001C019C"/>
    <w:rsid w:val="001C169B"/>
    <w:rsid w:val="00230FD9"/>
    <w:rsid w:val="00244969"/>
    <w:rsid w:val="00245FA6"/>
    <w:rsid w:val="00246B5F"/>
    <w:rsid w:val="0024781F"/>
    <w:rsid w:val="00263F7E"/>
    <w:rsid w:val="0027745B"/>
    <w:rsid w:val="00277925"/>
    <w:rsid w:val="0028338B"/>
    <w:rsid w:val="0028774C"/>
    <w:rsid w:val="002A0998"/>
    <w:rsid w:val="002C13BC"/>
    <w:rsid w:val="002C1AC5"/>
    <w:rsid w:val="002C7F7E"/>
    <w:rsid w:val="002D4DF4"/>
    <w:rsid w:val="002E478C"/>
    <w:rsid w:val="002E51BA"/>
    <w:rsid w:val="00302BC4"/>
    <w:rsid w:val="003056F6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3876"/>
    <w:rsid w:val="004346D4"/>
    <w:rsid w:val="004360D9"/>
    <w:rsid w:val="0043771C"/>
    <w:rsid w:val="004526CB"/>
    <w:rsid w:val="0046019A"/>
    <w:rsid w:val="00461216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E49BF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774E5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2539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0839"/>
    <w:rsid w:val="00AD14AD"/>
    <w:rsid w:val="00B17F22"/>
    <w:rsid w:val="00B21C9D"/>
    <w:rsid w:val="00B234F1"/>
    <w:rsid w:val="00B74F8D"/>
    <w:rsid w:val="00B77950"/>
    <w:rsid w:val="00B93276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14E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37768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05B5"/>
    <w:rsid w:val="00FA43E0"/>
    <w:rsid w:val="00FB240E"/>
    <w:rsid w:val="00FB461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86C9-2829-4EA6-A6B7-206CF126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50</cp:revision>
  <cp:lastPrinted>2019-03-11T01:59:00Z</cp:lastPrinted>
  <dcterms:created xsi:type="dcterms:W3CDTF">2017-01-31T04:11:00Z</dcterms:created>
  <dcterms:modified xsi:type="dcterms:W3CDTF">2023-08-25T02:34:00Z</dcterms:modified>
</cp:coreProperties>
</file>