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</w:t>
      </w:r>
      <w:r w:rsidR="009C42FF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.</w:t>
      </w: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9C42FF" w:rsidRPr="009C42FF" w:rsidRDefault="009C42FF" w:rsidP="009C42FF">
      <w:pPr>
        <w:numPr>
          <w:ilvl w:val="0"/>
          <w:numId w:val="21"/>
        </w:numPr>
        <w:jc w:val="both"/>
        <w:outlineLvl w:val="0"/>
        <w:rPr>
          <w:rFonts w:ascii="Arial" w:hAnsi="Arial"/>
          <w:b/>
          <w:caps/>
          <w:sz w:val="32"/>
          <w:szCs w:val="32"/>
        </w:rPr>
      </w:pPr>
      <w:bookmarkStart w:id="0" w:name="_Toc418011620"/>
      <w:bookmarkStart w:id="1" w:name="_GoBack"/>
      <w:bookmarkEnd w:id="1"/>
      <w:r w:rsidRPr="009C42FF">
        <w:rPr>
          <w:rFonts w:ascii="Arial" w:hAnsi="Arial"/>
          <w:b/>
          <w:caps/>
          <w:sz w:val="32"/>
          <w:szCs w:val="32"/>
        </w:rPr>
        <w:t>Форма подтверждения принадлежности п</w:t>
      </w:r>
      <w:r w:rsidRPr="009C42FF">
        <w:rPr>
          <w:rFonts w:ascii="Arial" w:hAnsi="Arial"/>
          <w:b/>
          <w:caps/>
          <w:sz w:val="32"/>
          <w:szCs w:val="32"/>
        </w:rPr>
        <w:t>о</w:t>
      </w:r>
      <w:r w:rsidRPr="009C42FF">
        <w:rPr>
          <w:rFonts w:ascii="Arial" w:hAnsi="Arial"/>
          <w:b/>
          <w:caps/>
          <w:sz w:val="32"/>
          <w:szCs w:val="32"/>
        </w:rPr>
        <w:t>ставщика к субъектам малого и среднего предпринимательства (МСП)</w:t>
      </w:r>
      <w:bookmarkEnd w:id="0"/>
    </w:p>
    <w:p w:rsidR="009C42FF" w:rsidRPr="009C42FF" w:rsidRDefault="009C42FF" w:rsidP="009C42FF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9C42FF">
        <w:rPr>
          <w:b/>
          <w:bCs/>
          <w:color w:val="000000"/>
          <w:spacing w:val="36"/>
          <w:szCs w:val="22"/>
        </w:rPr>
        <w:t>начало формы</w:t>
      </w:r>
    </w:p>
    <w:p w:rsidR="009C42FF" w:rsidRPr="009C42FF" w:rsidRDefault="009C42FF" w:rsidP="009C42FF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9C42FF" w:rsidRPr="009C42FF" w:rsidRDefault="009C42FF" w:rsidP="009C42FF">
      <w:pPr>
        <w:jc w:val="right"/>
        <w:rPr>
          <w:b/>
          <w:caps/>
        </w:rPr>
      </w:pPr>
      <w:r w:rsidRPr="009C42FF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9C42FF" w:rsidRPr="009C42FF" w:rsidRDefault="009C42FF" w:rsidP="009C42FF">
      <w:pPr>
        <w:jc w:val="both"/>
        <w:rPr>
          <w:b/>
        </w:rPr>
      </w:pPr>
    </w:p>
    <w:p w:rsidR="009C42FF" w:rsidRPr="009C42FF" w:rsidRDefault="009C42FF" w:rsidP="009C42FF">
      <w:pPr>
        <w:jc w:val="both"/>
      </w:pPr>
      <w:r w:rsidRPr="009C42FF">
        <w:t>Настоящим, __________________________________________________________________,</w:t>
      </w:r>
    </w:p>
    <w:p w:rsidR="009C42FF" w:rsidRPr="009C42FF" w:rsidRDefault="009C42FF" w:rsidP="009C42FF">
      <w:pPr>
        <w:jc w:val="center"/>
        <w:rPr>
          <w:vertAlign w:val="superscript"/>
        </w:rPr>
      </w:pPr>
      <w:r w:rsidRPr="009C42FF">
        <w:rPr>
          <w:vertAlign w:val="superscript"/>
        </w:rPr>
        <w:t>(полное/краткое наименование организации)</w:t>
      </w:r>
    </w:p>
    <w:p w:rsidR="009C42FF" w:rsidRPr="009C42FF" w:rsidRDefault="009C42FF" w:rsidP="009C42FF">
      <w:pPr>
        <w:jc w:val="both"/>
      </w:pPr>
    </w:p>
    <w:p w:rsidR="009C42FF" w:rsidRPr="009C42FF" w:rsidRDefault="009C42FF" w:rsidP="009C42FF">
      <w:pPr>
        <w:jc w:val="both"/>
      </w:pPr>
      <w:r w:rsidRPr="009C42FF">
        <w:t>Адрес местонахождения (юридический адрес): ____________________________________,</w:t>
      </w:r>
    </w:p>
    <w:p w:rsidR="009C42FF" w:rsidRPr="009C42FF" w:rsidRDefault="009C42FF" w:rsidP="009C42FF">
      <w:pPr>
        <w:jc w:val="both"/>
      </w:pPr>
    </w:p>
    <w:p w:rsidR="009C42FF" w:rsidRPr="009C42FF" w:rsidRDefault="009C42FF" w:rsidP="009C42FF">
      <w:pPr>
        <w:jc w:val="both"/>
      </w:pPr>
    </w:p>
    <w:p w:rsidR="009C42FF" w:rsidRPr="009C42FF" w:rsidRDefault="009C42FF" w:rsidP="009C42FF">
      <w:pPr>
        <w:jc w:val="both"/>
      </w:pPr>
      <w:r w:rsidRPr="009C42FF">
        <w:t>ИНН/КПП: __________________________________________________________________,</w:t>
      </w:r>
    </w:p>
    <w:p w:rsidR="009C42FF" w:rsidRPr="009C42FF" w:rsidRDefault="009C42FF" w:rsidP="009C42FF">
      <w:pPr>
        <w:jc w:val="center"/>
        <w:rPr>
          <w:vertAlign w:val="superscript"/>
        </w:rPr>
      </w:pPr>
      <w:r w:rsidRPr="009C42FF">
        <w:rPr>
          <w:vertAlign w:val="superscript"/>
        </w:rPr>
        <w:t xml:space="preserve"> (№, сведения о дате выдачи документа и выдавшем его органе)</w:t>
      </w:r>
    </w:p>
    <w:p w:rsidR="009C42FF" w:rsidRPr="009C42FF" w:rsidRDefault="009C42FF" w:rsidP="009C42FF">
      <w:pPr>
        <w:jc w:val="both"/>
      </w:pPr>
    </w:p>
    <w:p w:rsidR="009C42FF" w:rsidRPr="009C42FF" w:rsidRDefault="009C42FF" w:rsidP="009C42FF">
      <w:pPr>
        <w:jc w:val="both"/>
      </w:pPr>
      <w:r w:rsidRPr="009C42FF">
        <w:t xml:space="preserve">ОГРН: ______________________________________________________________________, </w:t>
      </w:r>
    </w:p>
    <w:p w:rsidR="009C42FF" w:rsidRPr="009C42FF" w:rsidRDefault="009C42FF" w:rsidP="009C42FF">
      <w:pPr>
        <w:jc w:val="both"/>
      </w:pPr>
    </w:p>
    <w:p w:rsidR="009C42FF" w:rsidRPr="009C42FF" w:rsidRDefault="009C42FF" w:rsidP="009C42FF">
      <w:pPr>
        <w:spacing w:line="276" w:lineRule="auto"/>
        <w:jc w:val="both"/>
      </w:pPr>
    </w:p>
    <w:p w:rsidR="009C42FF" w:rsidRPr="009C42FF" w:rsidRDefault="009C42FF" w:rsidP="009C42FF">
      <w:pPr>
        <w:spacing w:line="276" w:lineRule="auto"/>
        <w:jc w:val="both"/>
      </w:pPr>
      <w:r w:rsidRPr="009C42FF">
        <w:t xml:space="preserve">подтверждает </w:t>
      </w:r>
      <w:r w:rsidRPr="009C42FF">
        <w:rPr>
          <w:highlight w:val="lightGray"/>
          <w:shd w:val="clear" w:color="auto" w:fill="FFFF99"/>
        </w:rPr>
        <w:t>[«принадлежность/отсутствие принадлежности»]</w:t>
      </w:r>
      <w:r w:rsidRPr="009C42FF">
        <w:t xml:space="preserve"> к субъектам малого и сре</w:t>
      </w:r>
      <w:r w:rsidRPr="009C42FF">
        <w:t>д</w:t>
      </w:r>
      <w:r w:rsidRPr="009C42FF">
        <w:t xml:space="preserve">него предпринимательства (МСП) </w:t>
      </w:r>
      <w:r w:rsidRPr="009C42FF">
        <w:rPr>
          <w:vertAlign w:val="superscript"/>
        </w:rPr>
        <w:t>1</w:t>
      </w:r>
      <w:r w:rsidRPr="009C42FF">
        <w:t>.</w:t>
      </w:r>
    </w:p>
    <w:p w:rsidR="009C42FF" w:rsidRPr="009C42FF" w:rsidRDefault="009C42FF" w:rsidP="009C42FF">
      <w:pPr>
        <w:spacing w:line="276" w:lineRule="auto"/>
        <w:jc w:val="both"/>
      </w:pPr>
    </w:p>
    <w:p w:rsidR="009C42FF" w:rsidRPr="009C42FF" w:rsidRDefault="009C42FF" w:rsidP="009C42FF">
      <w:pPr>
        <w:spacing w:before="144" w:after="144" w:line="276" w:lineRule="auto"/>
        <w:jc w:val="both"/>
      </w:pPr>
      <w:r w:rsidRPr="009C42FF">
        <w:t>Подтверждаю, что ознакомле</w:t>
      </w:r>
      <w:proofErr w:type="gramStart"/>
      <w:r w:rsidRPr="009C42FF">
        <w:t>н(</w:t>
      </w:r>
      <w:proofErr w:type="gramEnd"/>
      <w:r w:rsidRPr="009C42FF">
        <w:t>а) с положениями Федерального закона от 24.07.2007 №209-ФЗ «О развитии малого и среднего предпринимательства в Российской Федерации».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Руководитель организации (уполномоченное лицо) </w:t>
      </w:r>
      <w:r w:rsidRPr="009C42FF">
        <w:rPr>
          <w:szCs w:val="22"/>
          <w:vertAlign w:val="superscript"/>
        </w:rPr>
        <w:t>10</w:t>
      </w:r>
      <w:r w:rsidRPr="009C42FF">
        <w:rPr>
          <w:szCs w:val="22"/>
        </w:rPr>
        <w:t>: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___________________ </w:t>
      </w:r>
      <w:r w:rsidRPr="009C42FF">
        <w:rPr>
          <w:szCs w:val="22"/>
        </w:rPr>
        <w:tab/>
        <w:t>(______________)</w:t>
      </w:r>
    </w:p>
    <w:p w:rsidR="009C42FF" w:rsidRPr="009C42FF" w:rsidRDefault="009C42FF" w:rsidP="009C42FF">
      <w:pPr>
        <w:spacing w:line="276" w:lineRule="auto"/>
        <w:jc w:val="both"/>
        <w:rPr>
          <w:szCs w:val="22"/>
          <w:vertAlign w:val="superscript"/>
        </w:rPr>
      </w:pPr>
      <w:r w:rsidRPr="009C42FF">
        <w:rPr>
          <w:szCs w:val="22"/>
        </w:rPr>
        <w:t xml:space="preserve">              </w:t>
      </w:r>
      <w:r w:rsidRPr="009C42FF">
        <w:rPr>
          <w:szCs w:val="22"/>
          <w:vertAlign w:val="superscript"/>
        </w:rPr>
        <w:t>(подпись)</w:t>
      </w:r>
      <w:r w:rsidRPr="009C42FF">
        <w:rPr>
          <w:szCs w:val="22"/>
          <w:vertAlign w:val="superscript"/>
        </w:rPr>
        <w:tab/>
      </w:r>
      <w:r w:rsidRPr="009C42FF">
        <w:rPr>
          <w:szCs w:val="22"/>
          <w:vertAlign w:val="superscript"/>
        </w:rPr>
        <w:tab/>
      </w:r>
      <w:r w:rsidRPr="009C42FF">
        <w:rPr>
          <w:szCs w:val="22"/>
          <w:vertAlign w:val="superscript"/>
        </w:rPr>
        <w:tab/>
      </w:r>
      <w:r w:rsidRPr="009C42FF">
        <w:rPr>
          <w:szCs w:val="22"/>
          <w:vertAlign w:val="superscript"/>
        </w:rPr>
        <w:tab/>
        <w:t xml:space="preserve"> ФИО</w:t>
      </w:r>
    </w:p>
    <w:p w:rsidR="009C42FF" w:rsidRPr="009C42FF" w:rsidRDefault="009C42FF" w:rsidP="009C42FF">
      <w:pPr>
        <w:spacing w:line="276" w:lineRule="auto"/>
        <w:jc w:val="both"/>
      </w:pPr>
    </w:p>
    <w:p w:rsidR="009C42FF" w:rsidRPr="009C42FF" w:rsidRDefault="009C42FF" w:rsidP="009C42FF">
      <w:pPr>
        <w:jc w:val="both"/>
        <w:rPr>
          <w:szCs w:val="22"/>
          <w:vertAlign w:val="superscript"/>
        </w:rPr>
      </w:pP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«____» ______________ 201__ г. </w:t>
      </w:r>
    </w:p>
    <w:p w:rsidR="009C42FF" w:rsidRPr="009C42FF" w:rsidRDefault="009C42FF" w:rsidP="009C42FF">
      <w:pPr>
        <w:spacing w:line="276" w:lineRule="auto"/>
        <w:jc w:val="both"/>
        <w:rPr>
          <w:szCs w:val="22"/>
          <w:vertAlign w:val="superscript"/>
        </w:rPr>
      </w:pPr>
      <w:r w:rsidRPr="009C42FF">
        <w:rPr>
          <w:szCs w:val="22"/>
        </w:rPr>
        <w:t xml:space="preserve">МП </w:t>
      </w:r>
    </w:p>
    <w:p w:rsidR="009C42FF" w:rsidRPr="009C42FF" w:rsidRDefault="009C42FF" w:rsidP="009C42FF">
      <w:pPr>
        <w:pageBreakBefore/>
        <w:adjustRightInd w:val="0"/>
        <w:ind w:left="142"/>
        <w:rPr>
          <w:b/>
        </w:rPr>
      </w:pPr>
      <w:r w:rsidRPr="009C42FF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9C42FF">
        <w:rPr>
          <w:b/>
          <w:vertAlign w:val="superscript"/>
          <w:lang w:val="en-US"/>
        </w:rPr>
        <w:t>i</w:t>
      </w:r>
    </w:p>
    <w:p w:rsidR="009C42FF" w:rsidRPr="009C42FF" w:rsidRDefault="009C42FF" w:rsidP="009C42FF">
      <w:pPr>
        <w:spacing w:before="240" w:after="120" w:line="216" w:lineRule="auto"/>
        <w:jc w:val="center"/>
        <w:rPr>
          <w:i/>
          <w:sz w:val="20"/>
        </w:rPr>
      </w:pPr>
      <w:r w:rsidRPr="009C42FF">
        <w:rPr>
          <w:i/>
          <w:sz w:val="20"/>
        </w:rPr>
        <w:t xml:space="preserve">[отметьте знаком </w:t>
      </w:r>
      <w:r w:rsidRPr="009C42FF">
        <w:rPr>
          <w:i/>
          <w:sz w:val="20"/>
          <w:lang w:val="en-US"/>
        </w:rPr>
        <w:t>V</w:t>
      </w:r>
      <w:r w:rsidRPr="009C42FF">
        <w:rPr>
          <w:i/>
          <w:sz w:val="20"/>
        </w:rPr>
        <w:t xml:space="preserve"> соответствующее Вам значение по каждому критерию]</w:t>
      </w:r>
    </w:p>
    <w:p w:rsidR="009C42FF" w:rsidRPr="009C42FF" w:rsidRDefault="009C42FF" w:rsidP="009C42FF">
      <w:pPr>
        <w:jc w:val="both"/>
      </w:pPr>
      <w:r w:rsidRPr="009C42FF">
        <w:t>________________________________________________________________________________</w:t>
      </w:r>
    </w:p>
    <w:p w:rsidR="009C42FF" w:rsidRPr="009C42FF" w:rsidRDefault="009C42FF" w:rsidP="009C42FF">
      <w:pPr>
        <w:ind w:left="567"/>
        <w:jc w:val="center"/>
        <w:rPr>
          <w:vertAlign w:val="superscript"/>
        </w:rPr>
      </w:pPr>
      <w:r w:rsidRPr="009C42FF">
        <w:rPr>
          <w:vertAlign w:val="superscript"/>
        </w:rPr>
        <w:t>(полное наименование организации)</w:t>
      </w:r>
    </w:p>
    <w:tbl>
      <w:tblPr>
        <w:tblStyle w:val="10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9C42FF" w:rsidRPr="009C42FF" w:rsidTr="00073615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C42FF" w:rsidRPr="009C42FF" w:rsidRDefault="009C42FF" w:rsidP="009C42FF">
            <w:pPr>
              <w:rPr>
                <w:b/>
                <w:color w:val="000000"/>
                <w:szCs w:val="20"/>
              </w:rPr>
            </w:pPr>
            <w:r w:rsidRPr="009C42FF">
              <w:rPr>
                <w:b/>
                <w:color w:val="000000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color w:val="000000"/>
                <w:szCs w:val="20"/>
              </w:rPr>
            </w:pPr>
            <w:r w:rsidRPr="009C42FF">
              <w:rPr>
                <w:b/>
                <w:color w:val="000000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color w:val="000000"/>
                <w:szCs w:val="20"/>
              </w:rPr>
            </w:pPr>
            <w:r w:rsidRPr="009C42FF">
              <w:rPr>
                <w:b/>
                <w:color w:val="000000"/>
                <w:szCs w:val="20"/>
              </w:rPr>
              <w:t xml:space="preserve">Не субъект МСП </w:t>
            </w:r>
            <w:r w:rsidRPr="009C42FF">
              <w:rPr>
                <w:b/>
                <w:color w:val="000000"/>
                <w:szCs w:val="20"/>
                <w:vertAlign w:val="superscript"/>
              </w:rPr>
              <w:t>8</w:t>
            </w:r>
          </w:p>
        </w:tc>
      </w:tr>
      <w:tr w:rsidR="009C42FF" w:rsidRPr="009C42FF" w:rsidTr="00073615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rPr>
                <w:b/>
                <w:sz w:val="2"/>
                <w:szCs w:val="4"/>
              </w:rPr>
            </w:pPr>
          </w:p>
        </w:tc>
      </w:tr>
      <w:tr w:rsidR="009C42FF" w:rsidRPr="009C42FF" w:rsidTr="00073615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rPr>
                <w:b/>
                <w:sz w:val="18"/>
              </w:rPr>
            </w:pPr>
            <w:r w:rsidRPr="009C42FF">
              <w:rPr>
                <w:b/>
                <w:sz w:val="18"/>
              </w:rPr>
              <w:t>1. 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>Допуст</w:t>
            </w:r>
            <w:r w:rsidRPr="009C42FF">
              <w:rPr>
                <w:b/>
                <w:sz w:val="18"/>
                <w:szCs w:val="20"/>
              </w:rPr>
              <w:t>и</w:t>
            </w:r>
            <w:r w:rsidRPr="009C42FF">
              <w:rPr>
                <w:b/>
                <w:sz w:val="18"/>
                <w:szCs w:val="20"/>
              </w:rPr>
              <w:t>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>Юр</w:t>
            </w:r>
            <w:r w:rsidRPr="009C42FF">
              <w:rPr>
                <w:b/>
                <w:sz w:val="18"/>
                <w:szCs w:val="20"/>
              </w:rPr>
              <w:t>и</w:t>
            </w:r>
            <w:r w:rsidRPr="009C42FF">
              <w:rPr>
                <w:b/>
                <w:sz w:val="18"/>
                <w:szCs w:val="20"/>
              </w:rPr>
              <w:t>дические лица</w:t>
            </w:r>
          </w:p>
        </w:tc>
      </w:tr>
      <w:tr w:rsidR="009C42FF" w:rsidRPr="009C42FF" w:rsidTr="00073615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r w:rsidRPr="009C42FF">
              <w:rPr>
                <w:sz w:val="18"/>
              </w:rPr>
              <w:t xml:space="preserve">1.1 Доля участия 1 </w:t>
            </w:r>
            <w:r w:rsidRPr="009C42FF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</w:pPr>
            <w:r w:rsidRPr="009C42FF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</w:pPr>
            <w:r w:rsidRPr="009C42FF">
              <w:rPr>
                <w:sz w:val="18"/>
              </w:rPr>
              <w:t>Более 25%</w:t>
            </w:r>
          </w:p>
        </w:tc>
      </w:tr>
      <w:tr w:rsidR="009C42FF" w:rsidRPr="009C42FF" w:rsidTr="00073615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r w:rsidRPr="009C42FF">
              <w:rPr>
                <w:sz w:val="18"/>
              </w:rPr>
              <w:t xml:space="preserve">1.2 Доля участия 2 </w:t>
            </w:r>
            <w:r w:rsidRPr="009C42FF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</w:pPr>
            <w:r w:rsidRPr="009C42FF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</w:pPr>
            <w:r w:rsidRPr="009C42FF">
              <w:rPr>
                <w:sz w:val="18"/>
              </w:rPr>
              <w:t>Более 25%</w:t>
            </w:r>
          </w:p>
        </w:tc>
      </w:tr>
      <w:tr w:rsidR="009C42FF" w:rsidRPr="009C42FF" w:rsidTr="00073615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rPr>
                <w:b/>
                <w:sz w:val="4"/>
                <w:szCs w:val="4"/>
              </w:rPr>
            </w:pPr>
          </w:p>
        </w:tc>
      </w:tr>
      <w:tr w:rsidR="009C42FF" w:rsidRPr="009C42FF" w:rsidTr="00073615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rPr>
                <w:b/>
                <w:sz w:val="18"/>
              </w:rPr>
            </w:pPr>
            <w:r w:rsidRPr="009C42FF">
              <w:rPr>
                <w:b/>
                <w:sz w:val="18"/>
              </w:rPr>
              <w:t>2. 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>Юридические лица, индивидуальные пре</w:t>
            </w:r>
            <w:r w:rsidRPr="009C42FF">
              <w:rPr>
                <w:b/>
                <w:sz w:val="18"/>
                <w:szCs w:val="20"/>
              </w:rPr>
              <w:t>д</w:t>
            </w:r>
            <w:r w:rsidRPr="009C42FF">
              <w:rPr>
                <w:b/>
                <w:sz w:val="18"/>
                <w:szCs w:val="20"/>
              </w:rPr>
              <w:t>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 w:val="18"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>Допуст</w:t>
            </w:r>
            <w:r w:rsidRPr="009C42FF">
              <w:rPr>
                <w:b/>
                <w:sz w:val="18"/>
                <w:szCs w:val="20"/>
              </w:rPr>
              <w:t>и</w:t>
            </w:r>
            <w:r w:rsidRPr="009C42FF">
              <w:rPr>
                <w:b/>
                <w:sz w:val="18"/>
                <w:szCs w:val="20"/>
              </w:rPr>
              <w:t>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szCs w:val="20"/>
              </w:rPr>
            </w:pPr>
            <w:r w:rsidRPr="009C42FF">
              <w:rPr>
                <w:b/>
                <w:sz w:val="18"/>
                <w:szCs w:val="20"/>
              </w:rPr>
              <w:t xml:space="preserve">Иное  значение </w:t>
            </w:r>
            <w:r w:rsidRPr="009C42FF">
              <w:rPr>
                <w:vertAlign w:val="superscript"/>
              </w:rPr>
              <w:t>9</w:t>
            </w:r>
          </w:p>
        </w:tc>
      </w:tr>
      <w:tr w:rsidR="009C42FF" w:rsidRPr="009C42FF" w:rsidTr="00073615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r w:rsidRPr="009C42FF">
              <w:rPr>
                <w:sz w:val="18"/>
              </w:rPr>
              <w:t>2.1 Численность</w:t>
            </w:r>
            <w:r w:rsidRPr="009C42FF">
              <w:rPr>
                <w:sz w:val="18"/>
                <w:lang w:val="en-US"/>
              </w:rPr>
              <w:t xml:space="preserve">, </w:t>
            </w:r>
            <w:r w:rsidRPr="009C42FF">
              <w:rPr>
                <w:sz w:val="18"/>
              </w:rPr>
              <w:t xml:space="preserve">предельное значение </w:t>
            </w:r>
            <w:r w:rsidRPr="009C42FF">
              <w:rPr>
                <w:vertAlign w:val="superscript"/>
              </w:rPr>
              <w:t>5</w:t>
            </w:r>
            <w:r w:rsidRPr="009C42FF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bCs/>
                <w:sz w:val="18"/>
                <w:szCs w:val="20"/>
              </w:rPr>
            </w:pPr>
            <w:r w:rsidRPr="009C42FF">
              <w:rPr>
                <w:b/>
                <w:bCs/>
                <w:sz w:val="18"/>
                <w:szCs w:val="20"/>
              </w:rPr>
              <w:t>201__год</w:t>
            </w:r>
          </w:p>
          <w:p w:rsidR="009C42FF" w:rsidRPr="009C42FF" w:rsidRDefault="009C42FF" w:rsidP="009C42FF">
            <w:pPr>
              <w:jc w:val="center"/>
              <w:rPr>
                <w:bCs/>
                <w:i/>
                <w:color w:val="404040"/>
                <w:szCs w:val="20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(указать год, предш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bCs/>
                <w:sz w:val="18"/>
                <w:szCs w:val="20"/>
              </w:rPr>
            </w:pPr>
            <w:r w:rsidRPr="009C42FF">
              <w:rPr>
                <w:b/>
                <w:bCs/>
                <w:sz w:val="18"/>
                <w:szCs w:val="20"/>
              </w:rPr>
              <w:t>201__ год</w:t>
            </w:r>
          </w:p>
          <w:p w:rsidR="009C42FF" w:rsidRPr="009C42FF" w:rsidRDefault="009C42FF" w:rsidP="009C42FF">
            <w:pPr>
              <w:jc w:val="center"/>
              <w:rPr>
                <w:b/>
                <w:bCs/>
                <w:i/>
                <w:color w:val="404040"/>
                <w:szCs w:val="18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(указать год, пре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д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Cs w:val="20"/>
              </w:rPr>
            </w:pPr>
            <w:r w:rsidRPr="009C42FF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</w:pPr>
            <w:r w:rsidRPr="009C42FF">
              <w:rPr>
                <w:szCs w:val="20"/>
              </w:rPr>
              <w:t>-</w:t>
            </w:r>
          </w:p>
        </w:tc>
      </w:tr>
      <w:tr w:rsidR="009C42FF" w:rsidRPr="009C42FF" w:rsidTr="00073615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proofErr w:type="spellStart"/>
            <w:r w:rsidRPr="009C42FF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15 чел</w:t>
            </w:r>
            <w:r w:rsidRPr="009C42FF">
              <w:rPr>
                <w:sz w:val="18"/>
                <w:szCs w:val="18"/>
              </w:rPr>
              <w:t>о</w:t>
            </w:r>
            <w:r w:rsidRPr="009C42FF">
              <w:rPr>
                <w:sz w:val="18"/>
                <w:szCs w:val="18"/>
              </w:rPr>
              <w:t>век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 xml:space="preserve">Более 250 человек </w:t>
            </w:r>
          </w:p>
          <w:p w:rsidR="009C42FF" w:rsidRPr="009C42FF" w:rsidRDefault="009C42FF" w:rsidP="009C42FF">
            <w:pPr>
              <w:jc w:val="center"/>
              <w:rPr>
                <w:i/>
                <w:sz w:val="18"/>
                <w:szCs w:val="18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(в теч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ние указанных (двух) календа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р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ных лет, след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у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ющих один за другим)</w:t>
            </w:r>
          </w:p>
        </w:tc>
      </w:tr>
      <w:tr w:rsidR="009C42FF" w:rsidRPr="009C42FF" w:rsidTr="00073615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r w:rsidRPr="009C42FF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100 чел</w:t>
            </w:r>
            <w:r w:rsidRPr="009C42FF">
              <w:rPr>
                <w:sz w:val="18"/>
                <w:szCs w:val="18"/>
              </w:rPr>
              <w:t>о</w:t>
            </w:r>
            <w:r w:rsidRPr="009C42FF">
              <w:rPr>
                <w:sz w:val="18"/>
                <w:szCs w:val="18"/>
              </w:rPr>
              <w:t>век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100 чел</w:t>
            </w:r>
            <w:r w:rsidRPr="009C42FF">
              <w:rPr>
                <w:sz w:val="18"/>
                <w:szCs w:val="18"/>
              </w:rPr>
              <w:t>о</w:t>
            </w:r>
            <w:r w:rsidRPr="009C42FF">
              <w:rPr>
                <w:sz w:val="18"/>
                <w:szCs w:val="18"/>
              </w:rPr>
              <w:t>век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</w:p>
        </w:tc>
      </w:tr>
      <w:tr w:rsidR="009C42FF" w:rsidRPr="009C42FF" w:rsidTr="00073615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r w:rsidRPr="009C42FF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250 чел</w:t>
            </w:r>
            <w:r w:rsidRPr="009C42FF">
              <w:rPr>
                <w:sz w:val="18"/>
                <w:szCs w:val="18"/>
              </w:rPr>
              <w:t>о</w:t>
            </w:r>
            <w:r w:rsidRPr="009C42FF">
              <w:rPr>
                <w:sz w:val="18"/>
                <w:szCs w:val="18"/>
              </w:rPr>
              <w:t>век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  <w:r w:rsidRPr="009C42FF">
              <w:rPr>
                <w:sz w:val="28"/>
              </w:rPr>
              <w:t xml:space="preserve"> </w:t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Не более 250 чел</w:t>
            </w:r>
            <w:r w:rsidRPr="009C42FF">
              <w:rPr>
                <w:sz w:val="18"/>
                <w:szCs w:val="18"/>
              </w:rPr>
              <w:t>о</w:t>
            </w:r>
            <w:r w:rsidRPr="009C42FF">
              <w:rPr>
                <w:sz w:val="18"/>
                <w:szCs w:val="18"/>
              </w:rPr>
              <w:t>век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  <w:szCs w:val="18"/>
              </w:rPr>
            </w:pPr>
            <w:r w:rsidRPr="009C42FF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</w:p>
        </w:tc>
      </w:tr>
      <w:tr w:rsidR="009C42FF" w:rsidRPr="009C42FF" w:rsidTr="00073615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r w:rsidRPr="009C42FF">
              <w:rPr>
                <w:sz w:val="18"/>
              </w:rPr>
              <w:t>2.2.Выручка от ре</w:t>
            </w:r>
            <w:r w:rsidRPr="009C42FF">
              <w:rPr>
                <w:sz w:val="18"/>
              </w:rPr>
              <w:t>а</w:t>
            </w:r>
            <w:r w:rsidRPr="009C42FF">
              <w:rPr>
                <w:sz w:val="18"/>
              </w:rPr>
              <w:t>лизации (без НДС), пр</w:t>
            </w:r>
            <w:r w:rsidRPr="009C42FF">
              <w:rPr>
                <w:sz w:val="18"/>
              </w:rPr>
              <w:t>е</w:t>
            </w:r>
            <w:r w:rsidRPr="009C42FF">
              <w:rPr>
                <w:sz w:val="18"/>
              </w:rPr>
              <w:t>дельное значение</w:t>
            </w:r>
            <w:proofErr w:type="gramStart"/>
            <w:r w:rsidRPr="009C42FF">
              <w:rPr>
                <w:vertAlign w:val="superscript"/>
              </w:rPr>
              <w:t>6</w:t>
            </w:r>
            <w:proofErr w:type="gramEnd"/>
            <w:r w:rsidRPr="009C42FF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bCs/>
                <w:sz w:val="18"/>
                <w:szCs w:val="20"/>
              </w:rPr>
            </w:pPr>
            <w:r w:rsidRPr="009C42FF">
              <w:rPr>
                <w:b/>
                <w:bCs/>
                <w:sz w:val="18"/>
                <w:szCs w:val="20"/>
              </w:rPr>
              <w:t>201__год</w:t>
            </w:r>
          </w:p>
          <w:p w:rsidR="009C42FF" w:rsidRPr="009C42FF" w:rsidRDefault="009C42FF" w:rsidP="009C42FF">
            <w:pPr>
              <w:jc w:val="center"/>
              <w:rPr>
                <w:bCs/>
                <w:i/>
                <w:color w:val="404040"/>
                <w:szCs w:val="20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(указать год, предш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b/>
                <w:bCs/>
                <w:sz w:val="18"/>
                <w:szCs w:val="20"/>
              </w:rPr>
            </w:pPr>
            <w:r w:rsidRPr="009C42FF">
              <w:rPr>
                <w:b/>
                <w:bCs/>
                <w:sz w:val="18"/>
                <w:szCs w:val="20"/>
              </w:rPr>
              <w:t>201__ год</w:t>
            </w:r>
          </w:p>
          <w:p w:rsidR="009C42FF" w:rsidRPr="009C42FF" w:rsidRDefault="009C42FF" w:rsidP="009C42FF">
            <w:pPr>
              <w:jc w:val="center"/>
              <w:rPr>
                <w:b/>
                <w:bCs/>
                <w:i/>
                <w:color w:val="404040"/>
                <w:szCs w:val="18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(указать год, пре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д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Cs w:val="20"/>
              </w:rPr>
            </w:pPr>
            <w:r w:rsidRPr="009C42FF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</w:pPr>
            <w:r w:rsidRPr="009C42FF">
              <w:rPr>
                <w:szCs w:val="20"/>
              </w:rPr>
              <w:t>-</w:t>
            </w:r>
          </w:p>
        </w:tc>
      </w:tr>
      <w:tr w:rsidR="009C42FF" w:rsidRPr="009C42FF" w:rsidTr="00073615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proofErr w:type="spellStart"/>
            <w:r w:rsidRPr="009C42FF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 xml:space="preserve">От 0 </w:t>
            </w:r>
          </w:p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i/>
                <w:sz w:val="16"/>
                <w:szCs w:val="18"/>
              </w:rPr>
            </w:pPr>
            <w:r w:rsidRPr="009C42FF">
              <w:rPr>
                <w:sz w:val="18"/>
              </w:rPr>
              <w:t>Свыше 1000 млн. руб.</w:t>
            </w:r>
            <w:r w:rsidRPr="009C42FF">
              <w:rPr>
                <w:i/>
                <w:sz w:val="16"/>
                <w:szCs w:val="18"/>
              </w:rPr>
              <w:t xml:space="preserve"> </w:t>
            </w:r>
          </w:p>
          <w:p w:rsidR="009C42FF" w:rsidRPr="009C42FF" w:rsidRDefault="009C42FF" w:rsidP="009C42FF">
            <w:pPr>
              <w:jc w:val="center"/>
              <w:rPr>
                <w:i/>
                <w:sz w:val="18"/>
              </w:rPr>
            </w:pPr>
            <w:r w:rsidRPr="009C42FF">
              <w:rPr>
                <w:bCs/>
                <w:i/>
                <w:color w:val="404040"/>
                <w:sz w:val="16"/>
                <w:szCs w:val="20"/>
              </w:rPr>
              <w:t>(в теч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е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ние указанных (двух) календа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р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ных лет, след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у</w:t>
            </w:r>
            <w:r w:rsidRPr="009C42FF">
              <w:rPr>
                <w:bCs/>
                <w:i/>
                <w:color w:val="404040"/>
                <w:sz w:val="16"/>
                <w:szCs w:val="20"/>
              </w:rPr>
              <w:t>ющих один за другим)</w:t>
            </w:r>
          </w:p>
        </w:tc>
      </w:tr>
      <w:tr w:rsidR="009C42FF" w:rsidRPr="009C42FF" w:rsidTr="00073615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r w:rsidRPr="009C42FF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 xml:space="preserve">Свыше 60 </w:t>
            </w:r>
          </w:p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</w:p>
        </w:tc>
      </w:tr>
      <w:tr w:rsidR="009C42FF" w:rsidRPr="009C42FF" w:rsidTr="00073615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2FF" w:rsidRPr="009C42FF" w:rsidRDefault="009C42FF" w:rsidP="009C42FF">
            <w:pPr>
              <w:numPr>
                <w:ilvl w:val="0"/>
                <w:numId w:val="29"/>
              </w:numPr>
              <w:ind w:left="448" w:hanging="142"/>
              <w:contextualSpacing/>
              <w:rPr>
                <w:i/>
                <w:sz w:val="18"/>
                <w:szCs w:val="18"/>
              </w:rPr>
            </w:pPr>
            <w:r w:rsidRPr="009C42FF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9C42FF" w:rsidRPr="009C42FF" w:rsidRDefault="009C42FF" w:rsidP="009C42FF">
            <w:pPr>
              <w:spacing w:line="192" w:lineRule="auto"/>
              <w:jc w:val="center"/>
              <w:rPr>
                <w:sz w:val="28"/>
              </w:rPr>
            </w:pPr>
            <w:r w:rsidRPr="009C42FF">
              <w:rPr>
                <w:sz w:val="28"/>
              </w:rPr>
              <w:sym w:font="Symbol" w:char="F088"/>
            </w:r>
          </w:p>
          <w:p w:rsidR="009C42FF" w:rsidRPr="009C42FF" w:rsidRDefault="009C42FF" w:rsidP="009C42FF">
            <w:pPr>
              <w:spacing w:line="192" w:lineRule="auto"/>
              <w:jc w:val="center"/>
              <w:rPr>
                <w:sz w:val="18"/>
              </w:rPr>
            </w:pPr>
            <w:r w:rsidRPr="009C42FF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 xml:space="preserve">Свыше 400 </w:t>
            </w:r>
          </w:p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</w:p>
        </w:tc>
      </w:tr>
      <w:tr w:rsidR="009C42FF" w:rsidRPr="009C42FF" w:rsidTr="00073615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rPr>
                <w:sz w:val="18"/>
              </w:rPr>
            </w:pPr>
            <w:r w:rsidRPr="009C42FF">
              <w:rPr>
                <w:sz w:val="18"/>
              </w:rPr>
              <w:t>2.3 Балансовая ст</w:t>
            </w:r>
            <w:r w:rsidRPr="009C42FF">
              <w:rPr>
                <w:sz w:val="18"/>
              </w:rPr>
              <w:t>о</w:t>
            </w:r>
            <w:r w:rsidRPr="009C42FF">
              <w:rPr>
                <w:sz w:val="18"/>
              </w:rPr>
              <w:t xml:space="preserve">имость активов </w:t>
            </w:r>
            <w:r w:rsidRPr="009C42FF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C42FF" w:rsidRPr="009C42FF" w:rsidRDefault="009C42FF" w:rsidP="009C42FF">
            <w:pPr>
              <w:jc w:val="center"/>
              <w:rPr>
                <w:sz w:val="18"/>
              </w:rPr>
            </w:pPr>
            <w:r w:rsidRPr="009C42FF">
              <w:rPr>
                <w:sz w:val="18"/>
              </w:rPr>
              <w:t>-</w:t>
            </w:r>
          </w:p>
        </w:tc>
      </w:tr>
    </w:tbl>
    <w:p w:rsidR="009C42FF" w:rsidRPr="009C42FF" w:rsidRDefault="009C42FF" w:rsidP="009C42FF">
      <w:pPr>
        <w:jc w:val="both"/>
        <w:rPr>
          <w:sz w:val="20"/>
        </w:rPr>
      </w:pPr>
    </w:p>
    <w:p w:rsidR="009C42FF" w:rsidRPr="009C42FF" w:rsidRDefault="009C42FF" w:rsidP="009C42FF">
      <w:pPr>
        <w:jc w:val="both"/>
        <w:rPr>
          <w:sz w:val="20"/>
        </w:rPr>
      </w:pPr>
      <w:r w:rsidRPr="009C42FF">
        <w:t>Правильность данных подтверждаю</w:t>
      </w:r>
      <w:r w:rsidRPr="009C42FF">
        <w:rPr>
          <w:sz w:val="20"/>
        </w:rPr>
        <w:t>: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Руководитель организации (уполномоченное лицо) </w:t>
      </w:r>
      <w:r w:rsidRPr="009C42FF">
        <w:rPr>
          <w:szCs w:val="22"/>
          <w:vertAlign w:val="superscript"/>
        </w:rPr>
        <w:t>10</w:t>
      </w:r>
      <w:r w:rsidRPr="009C42FF">
        <w:rPr>
          <w:szCs w:val="22"/>
        </w:rPr>
        <w:t>: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___________________ </w:t>
      </w:r>
      <w:r w:rsidRPr="009C42FF">
        <w:rPr>
          <w:szCs w:val="22"/>
        </w:rPr>
        <w:tab/>
        <w:t>(______________)</w:t>
      </w:r>
    </w:p>
    <w:p w:rsidR="009C42FF" w:rsidRPr="009C42FF" w:rsidRDefault="009C42FF" w:rsidP="009C42FF">
      <w:pPr>
        <w:spacing w:line="276" w:lineRule="auto"/>
        <w:jc w:val="both"/>
        <w:rPr>
          <w:szCs w:val="22"/>
          <w:vertAlign w:val="superscript"/>
        </w:rPr>
      </w:pPr>
      <w:r w:rsidRPr="009C42FF">
        <w:rPr>
          <w:szCs w:val="22"/>
        </w:rPr>
        <w:t xml:space="preserve">              </w:t>
      </w:r>
      <w:r w:rsidRPr="009C42FF">
        <w:rPr>
          <w:szCs w:val="22"/>
          <w:vertAlign w:val="superscript"/>
        </w:rPr>
        <w:t>(подпись)</w:t>
      </w:r>
      <w:r w:rsidRPr="009C42FF">
        <w:rPr>
          <w:szCs w:val="22"/>
          <w:vertAlign w:val="superscript"/>
        </w:rPr>
        <w:tab/>
      </w:r>
      <w:r w:rsidRPr="009C42FF">
        <w:rPr>
          <w:szCs w:val="22"/>
          <w:vertAlign w:val="superscript"/>
        </w:rPr>
        <w:tab/>
      </w:r>
      <w:r w:rsidRPr="009C42FF">
        <w:rPr>
          <w:szCs w:val="22"/>
          <w:vertAlign w:val="superscript"/>
        </w:rPr>
        <w:tab/>
        <w:t xml:space="preserve">                     ФИО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lastRenderedPageBreak/>
        <w:t xml:space="preserve">«____» ______________ 201__ г. 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  <w:r w:rsidRPr="009C42FF">
        <w:rPr>
          <w:szCs w:val="22"/>
        </w:rPr>
        <w:t xml:space="preserve">МП </w:t>
      </w:r>
    </w:p>
    <w:p w:rsidR="009C42FF" w:rsidRPr="009C42FF" w:rsidRDefault="009C42FF" w:rsidP="009C42FF">
      <w:pPr>
        <w:spacing w:line="276" w:lineRule="auto"/>
        <w:jc w:val="both"/>
        <w:rPr>
          <w:szCs w:val="22"/>
        </w:rPr>
      </w:pPr>
    </w:p>
    <w:p w:rsidR="009C42FF" w:rsidRPr="009C42FF" w:rsidRDefault="009C42FF" w:rsidP="009C42FF">
      <w:pPr>
        <w:spacing w:line="276" w:lineRule="auto"/>
        <w:jc w:val="both"/>
        <w:rPr>
          <w:sz w:val="18"/>
          <w:szCs w:val="22"/>
        </w:rPr>
      </w:pPr>
      <w:proofErr w:type="gramStart"/>
      <w:r w:rsidRPr="009C42FF">
        <w:rPr>
          <w:sz w:val="18"/>
          <w:szCs w:val="22"/>
          <w:vertAlign w:val="superscript"/>
          <w:lang w:val="en-US"/>
        </w:rPr>
        <w:t>i</w:t>
      </w:r>
      <w:proofErr w:type="gramEnd"/>
      <w:r w:rsidRPr="009C42FF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</w:t>
      </w:r>
      <w:r w:rsidRPr="009C42FF">
        <w:rPr>
          <w:sz w:val="18"/>
          <w:szCs w:val="22"/>
        </w:rPr>
        <w:t>д</w:t>
      </w:r>
      <w:r w:rsidRPr="009C42FF">
        <w:rPr>
          <w:sz w:val="18"/>
          <w:szCs w:val="22"/>
        </w:rPr>
        <w:t>ке на основании Федерального закона от 24.07.2007 №209-ФЗ «О развитии малого и среднего предпринимательства в Ро</w:t>
      </w:r>
      <w:r w:rsidRPr="009C42FF">
        <w:rPr>
          <w:sz w:val="18"/>
          <w:szCs w:val="22"/>
        </w:rPr>
        <w:t>с</w:t>
      </w:r>
      <w:r w:rsidRPr="009C42FF">
        <w:rPr>
          <w:sz w:val="18"/>
          <w:szCs w:val="22"/>
        </w:rPr>
        <w:t>сийской Федерации».</w:t>
      </w:r>
    </w:p>
    <w:p w:rsidR="009C42FF" w:rsidRPr="009C42FF" w:rsidRDefault="009C42FF" w:rsidP="009C42F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9C42FF">
        <w:rPr>
          <w:b/>
          <w:bCs/>
          <w:color w:val="000000"/>
          <w:spacing w:val="36"/>
          <w:szCs w:val="22"/>
        </w:rPr>
        <w:t>конец формы</w:t>
      </w:r>
    </w:p>
    <w:p w:rsidR="009C42FF" w:rsidRPr="009C42FF" w:rsidRDefault="009C42FF" w:rsidP="009C42FF">
      <w:pPr>
        <w:spacing w:before="120"/>
        <w:jc w:val="both"/>
      </w:pPr>
      <w:r w:rsidRPr="009C42FF">
        <w:rPr>
          <w:b/>
        </w:rPr>
        <w:t>Инструкция по заполнению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rPr>
          <w:color w:val="000000"/>
        </w:rPr>
        <w:t>Поставщик несет ответственность за полноту и корректность предста</w:t>
      </w:r>
      <w:r w:rsidRPr="009C42FF">
        <w:rPr>
          <w:color w:val="000000"/>
        </w:rPr>
        <w:t>в</w:t>
      </w:r>
      <w:r w:rsidRPr="009C42FF">
        <w:rPr>
          <w:color w:val="000000"/>
        </w:rPr>
        <w:t>ленной информации в части принадлежности к субъектам малого и среднего пре</w:t>
      </w:r>
      <w:r w:rsidRPr="009C42FF">
        <w:rPr>
          <w:color w:val="000000"/>
        </w:rPr>
        <w:t>д</w:t>
      </w:r>
      <w:r w:rsidRPr="009C42FF">
        <w:rPr>
          <w:color w:val="000000"/>
        </w:rPr>
        <w:t>принимательства (МСП).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</w:pPr>
      <w:r w:rsidRPr="009C42FF">
        <w:rPr>
          <w:b/>
          <w:color w:val="000000"/>
        </w:rPr>
        <w:t>Доля участия 1</w:t>
      </w:r>
      <w:r w:rsidRPr="009C42FF">
        <w:rPr>
          <w:color w:val="000000"/>
        </w:rPr>
        <w:t xml:space="preserve"> -</w:t>
      </w:r>
      <w:r w:rsidRPr="009C42FF">
        <w:rPr>
          <w:b/>
          <w:color w:val="000000"/>
        </w:rPr>
        <w:t xml:space="preserve"> </w:t>
      </w:r>
      <w:r w:rsidRPr="009C42FF">
        <w:rPr>
          <w:color w:val="000000"/>
        </w:rPr>
        <w:t>суммарная доля участия РФ, субъектов РФ, муниц</w:t>
      </w:r>
      <w:r w:rsidRPr="009C42FF">
        <w:rPr>
          <w:color w:val="000000"/>
        </w:rPr>
        <w:t>и</w:t>
      </w:r>
      <w:r w:rsidRPr="009C42FF">
        <w:rPr>
          <w:color w:val="000000"/>
        </w:rPr>
        <w:t>пальных образований, иностранных юридических лиц, общественных и религио</w:t>
      </w:r>
      <w:r w:rsidRPr="009C42FF">
        <w:rPr>
          <w:color w:val="000000"/>
        </w:rPr>
        <w:t>з</w:t>
      </w:r>
      <w:r w:rsidRPr="009C42FF">
        <w:rPr>
          <w:color w:val="000000"/>
        </w:rPr>
        <w:t>ных организаций, благотворительных и иных фондов.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</w:pPr>
      <w:proofErr w:type="gramStart"/>
      <w:r w:rsidRPr="009C42FF">
        <w:rPr>
          <w:b/>
          <w:color w:val="000000"/>
        </w:rPr>
        <w:t xml:space="preserve">Доля участия 2 </w:t>
      </w:r>
      <w:r w:rsidRPr="009C42FF">
        <w:rPr>
          <w:color w:val="000000"/>
        </w:rPr>
        <w:t>-</w:t>
      </w:r>
      <w:r w:rsidRPr="009C42FF">
        <w:rPr>
          <w:b/>
          <w:color w:val="000000"/>
        </w:rPr>
        <w:t xml:space="preserve"> </w:t>
      </w:r>
      <w:r w:rsidRPr="009C42FF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</w:t>
      </w:r>
      <w:r w:rsidRPr="009C42FF">
        <w:rPr>
          <w:color w:val="000000"/>
        </w:rPr>
        <w:t>б</w:t>
      </w:r>
      <w:r w:rsidRPr="009C42FF">
        <w:rPr>
          <w:color w:val="000000"/>
        </w:rPr>
        <w:t>щества/партнерства, деятельность которых заключается в практическом примен</w:t>
      </w:r>
      <w:r w:rsidRPr="009C42FF">
        <w:rPr>
          <w:color w:val="000000"/>
        </w:rPr>
        <w:t>е</w:t>
      </w:r>
      <w:r w:rsidRPr="009C42FF">
        <w:rPr>
          <w:color w:val="000000"/>
        </w:rPr>
        <w:t>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</w:t>
      </w:r>
      <w:r w:rsidRPr="009C42FF">
        <w:rPr>
          <w:color w:val="000000"/>
        </w:rPr>
        <w:t>й</w:t>
      </w:r>
      <w:r w:rsidRPr="009C42FF">
        <w:rPr>
          <w:color w:val="000000"/>
        </w:rPr>
        <w:t>ственных обществ/партнерств - бюджетным, автономным научным учреждениям либо являющимися бюджетными учреждениями, автономными учреждениями, о</w:t>
      </w:r>
      <w:r w:rsidRPr="009C42FF">
        <w:rPr>
          <w:color w:val="000000"/>
        </w:rPr>
        <w:t>б</w:t>
      </w:r>
      <w:r w:rsidRPr="009C42FF">
        <w:rPr>
          <w:color w:val="000000"/>
        </w:rPr>
        <w:t>разовательными организациями высшего образования, а также на юридические</w:t>
      </w:r>
      <w:proofErr w:type="gramEnd"/>
      <w:r w:rsidRPr="009C42FF">
        <w:rPr>
          <w:color w:val="000000"/>
        </w:rPr>
        <w:t xml:space="preserve"> л</w:t>
      </w:r>
      <w:r w:rsidRPr="009C42FF">
        <w:rPr>
          <w:color w:val="000000"/>
        </w:rPr>
        <w:t>и</w:t>
      </w:r>
      <w:r w:rsidRPr="009C42FF">
        <w:rPr>
          <w:color w:val="000000"/>
        </w:rPr>
        <w:t>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</w:pPr>
      <w:r w:rsidRPr="009C42FF">
        <w:t>Категория субъекта МСП определяется по наибольшему значению кр</w:t>
      </w:r>
      <w:r w:rsidRPr="009C42FF">
        <w:t>и</w:t>
      </w:r>
      <w:r w:rsidRPr="009C42FF">
        <w:t xml:space="preserve">терия численности/выручки. Изменяется только в </w:t>
      </w:r>
      <w:proofErr w:type="gramStart"/>
      <w:r w:rsidRPr="009C42FF">
        <w:t>случае</w:t>
      </w:r>
      <w:proofErr w:type="gramEnd"/>
      <w:r w:rsidRPr="009C42FF">
        <w:t>, если предельные значения выше норматива в течение двух последовательных календарных лет.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</w:pPr>
      <w:r w:rsidRPr="009C42FF">
        <w:t xml:space="preserve">Средняя численность определяется с учетом всех работников, в </w:t>
      </w:r>
      <w:proofErr w:type="spellStart"/>
      <w:r w:rsidRPr="009C42FF">
        <w:t>т.ч</w:t>
      </w:r>
      <w:proofErr w:type="spellEnd"/>
      <w:r w:rsidRPr="009C42FF">
        <w:t>. р</w:t>
      </w:r>
      <w:r w:rsidRPr="009C42FF">
        <w:t>а</w:t>
      </w:r>
      <w:r w:rsidRPr="009C42FF">
        <w:t>ботающих по договорам ГПХ, по совместительству, работников представител</w:t>
      </w:r>
      <w:r w:rsidRPr="009C42FF">
        <w:t>ь</w:t>
      </w:r>
      <w:r w:rsidRPr="009C42FF">
        <w:t>ств/филиалов и других обособленных подразделений.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t xml:space="preserve">Выручка от реализации определяется в </w:t>
      </w:r>
      <w:proofErr w:type="gramStart"/>
      <w:r w:rsidRPr="009C42FF">
        <w:t>порядке</w:t>
      </w:r>
      <w:proofErr w:type="gramEnd"/>
      <w:r w:rsidRPr="009C42FF">
        <w:t>, установленном Налог</w:t>
      </w:r>
      <w:r w:rsidRPr="009C42FF">
        <w:t>о</w:t>
      </w:r>
      <w:r w:rsidRPr="009C42FF">
        <w:t>вым кодексом РФ, балансовая стоимость активов – в порядке, установленном зак</w:t>
      </w:r>
      <w:r w:rsidRPr="009C42FF">
        <w:t>о</w:t>
      </w:r>
      <w:r w:rsidRPr="009C42FF">
        <w:t>нодательством РФ о бухгалтерском учете.</w:t>
      </w:r>
      <w:r w:rsidRPr="009C42FF">
        <w:rPr>
          <w:color w:val="000000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t xml:space="preserve">Балансовая стоимость активов определяется в </w:t>
      </w:r>
      <w:proofErr w:type="gramStart"/>
      <w:r w:rsidRPr="009C42FF">
        <w:t>соответствии</w:t>
      </w:r>
      <w:proofErr w:type="gramEnd"/>
      <w:r w:rsidRPr="009C42FF">
        <w:t xml:space="preserve"> с законод</w:t>
      </w:r>
      <w:r w:rsidRPr="009C42FF">
        <w:t>а</w:t>
      </w:r>
      <w:r w:rsidRPr="009C42FF">
        <w:t xml:space="preserve">тельством РФ о бухгалтерском учете. </w:t>
      </w:r>
      <w:r w:rsidRPr="009C42FF">
        <w:rPr>
          <w:color w:val="000000"/>
        </w:rPr>
        <w:t>В настоящее время предельные значения б</w:t>
      </w:r>
      <w:r w:rsidRPr="009C42FF">
        <w:rPr>
          <w:color w:val="000000"/>
        </w:rPr>
        <w:t>а</w:t>
      </w:r>
      <w:r w:rsidRPr="009C42FF">
        <w:rPr>
          <w:color w:val="000000"/>
        </w:rPr>
        <w:t>лансовой стоимости активов не утверждены.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rPr>
          <w:color w:val="000000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</w:t>
      </w:r>
      <w:r w:rsidRPr="009C42FF">
        <w:rPr>
          <w:color w:val="000000"/>
        </w:rPr>
        <w:t>д</w:t>
      </w:r>
      <w:r w:rsidRPr="009C42FF">
        <w:rPr>
          <w:color w:val="000000"/>
        </w:rPr>
        <w:t>принимательства.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rPr>
          <w:color w:val="000000"/>
        </w:rPr>
        <w:t>Под «иным значением» следует понимать предельное значение показ</w:t>
      </w:r>
      <w:r w:rsidRPr="009C42FF">
        <w:rPr>
          <w:color w:val="000000"/>
        </w:rPr>
        <w:t>а</w:t>
      </w:r>
      <w:r w:rsidRPr="009C42FF">
        <w:rPr>
          <w:color w:val="000000"/>
        </w:rPr>
        <w:t>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9C42FF" w:rsidRPr="009C42FF" w:rsidRDefault="009C42FF" w:rsidP="009C42FF">
      <w:pPr>
        <w:numPr>
          <w:ilvl w:val="0"/>
          <w:numId w:val="30"/>
        </w:numPr>
        <w:tabs>
          <w:tab w:val="left" w:pos="1134"/>
        </w:tabs>
        <w:adjustRightInd w:val="0"/>
        <w:spacing w:before="120" w:after="120"/>
        <w:ind w:firstLine="567"/>
        <w:contextualSpacing/>
        <w:jc w:val="both"/>
        <w:rPr>
          <w:color w:val="000000"/>
        </w:rPr>
      </w:pPr>
      <w:r w:rsidRPr="009C42FF">
        <w:rPr>
          <w:color w:val="000000"/>
        </w:rPr>
        <w:t>Форма Декларации должна быть подписана Руководителем организ</w:t>
      </w:r>
      <w:r w:rsidRPr="009C42FF">
        <w:rPr>
          <w:color w:val="000000"/>
        </w:rPr>
        <w:t>а</w:t>
      </w:r>
      <w:r w:rsidRPr="009C42FF">
        <w:rPr>
          <w:color w:val="000000"/>
        </w:rPr>
        <w:t>ции, либо его уполномоченным лицом. В случае если форма Декларации подпис</w:t>
      </w:r>
      <w:r w:rsidRPr="009C42FF">
        <w:rPr>
          <w:color w:val="000000"/>
        </w:rPr>
        <w:t>ы</w:t>
      </w:r>
      <w:r w:rsidRPr="009C42FF">
        <w:rPr>
          <w:color w:val="000000"/>
        </w:rPr>
        <w:t>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9C42FF" w:rsidRPr="009C42FF" w:rsidRDefault="009C42FF" w:rsidP="009C42FF">
      <w:pPr>
        <w:keepNext/>
        <w:numPr>
          <w:ilvl w:val="0"/>
          <w:numId w:val="21"/>
        </w:numPr>
        <w:ind w:left="426"/>
        <w:jc w:val="both"/>
        <w:outlineLvl w:val="0"/>
        <w:rPr>
          <w:rFonts w:ascii="Arial" w:hAnsi="Arial"/>
          <w:b/>
          <w:caps/>
          <w:sz w:val="32"/>
          <w:szCs w:val="32"/>
        </w:rPr>
        <w:sectPr w:rsidR="009C42FF" w:rsidRPr="009C42FF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4405ED" w:rsidRDefault="004405ED" w:rsidP="004405ED">
      <w:pPr>
        <w:rPr>
          <w:i/>
          <w:sz w:val="20"/>
          <w:szCs w:val="20"/>
          <w:vertAlign w:val="superscript"/>
        </w:rPr>
      </w:pPr>
      <w:r w:rsidRPr="002F03DC">
        <w:rPr>
          <w:i/>
          <w:sz w:val="20"/>
          <w:szCs w:val="20"/>
          <w:vertAlign w:val="superscript"/>
        </w:rPr>
        <w:lastRenderedPageBreak/>
        <w:t>ФИО</w:t>
      </w:r>
    </w:p>
    <w:sectPr w:rsidR="004405ED" w:rsidSect="00B9207A">
      <w:headerReference w:type="even" r:id="rId8"/>
      <w:headerReference w:type="default" r:id="rId9"/>
      <w:headerReference w:type="first" r:id="rId10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25" w:rsidRDefault="00854825" w:rsidP="008F429D">
      <w:r>
        <w:separator/>
      </w:r>
    </w:p>
  </w:endnote>
  <w:endnote w:type="continuationSeparator" w:id="0">
    <w:p w:rsidR="00854825" w:rsidRDefault="00854825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25" w:rsidRDefault="00854825" w:rsidP="008F429D">
      <w:r>
        <w:separator/>
      </w:r>
    </w:p>
  </w:footnote>
  <w:footnote w:type="continuationSeparator" w:id="0">
    <w:p w:rsidR="00854825" w:rsidRDefault="00854825" w:rsidP="008F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6C0206" wp14:editId="36968E2D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6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8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28"/>
  </w:num>
  <w:num w:numId="9">
    <w:abstractNumId w:val="10"/>
  </w:num>
  <w:num w:numId="10">
    <w:abstractNumId w:val="20"/>
  </w:num>
  <w:num w:numId="11">
    <w:abstractNumId w:val="16"/>
  </w:num>
  <w:num w:numId="12">
    <w:abstractNumId w:val="27"/>
  </w:num>
  <w:num w:numId="13">
    <w:abstractNumId w:val="15"/>
  </w:num>
  <w:num w:numId="14">
    <w:abstractNumId w:val="14"/>
  </w:num>
  <w:num w:numId="15">
    <w:abstractNumId w:val="12"/>
  </w:num>
  <w:num w:numId="16">
    <w:abstractNumId w:val="19"/>
  </w:num>
  <w:num w:numId="17">
    <w:abstractNumId w:val="23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7"/>
  </w:num>
  <w:num w:numId="23">
    <w:abstractNumId w:val="24"/>
  </w:num>
  <w:num w:numId="24">
    <w:abstractNumId w:val="25"/>
  </w:num>
  <w:num w:numId="25">
    <w:abstractNumId w:val="4"/>
  </w:num>
  <w:num w:numId="26">
    <w:abstractNumId w:val="22"/>
  </w:num>
  <w:num w:numId="27">
    <w:abstractNumId w:val="18"/>
  </w:num>
  <w:num w:numId="28">
    <w:abstractNumId w:val="6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05ED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54825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42FF"/>
    <w:rsid w:val="009C7B96"/>
    <w:rsid w:val="009D0C47"/>
    <w:rsid w:val="009D20BA"/>
    <w:rsid w:val="009D2915"/>
    <w:rsid w:val="009D52D8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9207A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  <w:style w:type="table" w:customStyle="1" w:styleId="10">
    <w:name w:val="Сетка таблицы1"/>
    <w:basedOn w:val="a1"/>
    <w:next w:val="a5"/>
    <w:uiPriority w:val="99"/>
    <w:rsid w:val="009C42FF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  <w:style w:type="table" w:customStyle="1" w:styleId="10">
    <w:name w:val="Сетка таблицы1"/>
    <w:basedOn w:val="a1"/>
    <w:next w:val="a5"/>
    <w:uiPriority w:val="99"/>
    <w:rsid w:val="009C42FF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6132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2017-04-18T06:22:00Z</dcterms:created>
  <dcterms:modified xsi:type="dcterms:W3CDTF">2017-04-18T06:22:00Z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