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Актив DP001 «Нефтебаза Гортоп 35501»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местоположением: обл. Псковская, г. Великие Луки, ул.</w:t>
            </w:r>
            <w:r w:rsidR="001262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Дальняя, дом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2EC" w:rsidRPr="001262EC">
              <w:rPr>
                <w:rFonts w:ascii="Times New Roman" w:hAnsi="Times New Roman" w:cs="Times New Roman"/>
                <w:sz w:val="26"/>
                <w:szCs w:val="26"/>
              </w:rPr>
              <w:t>в составе следующих объектов недвижимого имущества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1. Административно-лабораторное здание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60:25:0080101:176);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2. Здание конторы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60:25:0080101:68);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3. Здание проходной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60:25:0080101:67);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4. Здание гаражей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60:25:0080101:66);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 (э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стакада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60:25:0000000:649); 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6. Сооружение (подъездной железнодорожный путь)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60:25:0000000:652);</w:t>
            </w:r>
          </w:p>
          <w:p w:rsidR="00410A7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7. Земельный участок с кадастровым номером 60:25:0000000:26, площадью 35501 кв.м, категория земель: земли населённых пунктов, разрешенное использование: эксплуатация и обслуживание производственной базы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одъездным железнодорожным путем.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E11">
              <w:rPr>
                <w:rFonts w:ascii="Times New Roman" w:hAnsi="Times New Roman" w:cs="Times New Roman"/>
                <w:sz w:val="26"/>
                <w:szCs w:val="26"/>
              </w:rPr>
              <w:t xml:space="preserve">     Прочее имущество, входящее в состав актива: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(нефтепродуктов)V-50м3:15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V-70м3: 2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V-45м3: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Vitorond 100: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сигнализ.: 1 шт.</w:t>
            </w:r>
          </w:p>
          <w:p w:rsidR="00184A3F" w:rsidRPr="00E03BE8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WOLF с горелкой: 2 шт.</w:t>
            </w:r>
          </w:p>
        </w:tc>
      </w:tr>
      <w:tr w:rsidR="00410A78" w:rsidRPr="00394390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394390" w:rsidRPr="00394390" w:rsidRDefault="00394390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 Дальняя,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410A78" w:rsidRDefault="00410A78" w:rsidP="00394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C85484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262EC" w:rsidRPr="00524F9C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1262EC" w:rsidRDefault="00E3323A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отношении 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4390" w:rsidRPr="00394390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286" w:rsidRPr="00565760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  <w:r w:rsidR="00C20286" w:rsidRPr="00057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Дальняя, д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286" w:rsidRPr="00735AEC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ктив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на земельном участке с кадастровым номером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 кв.м, разрешенное использование: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и обслуживание производственной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 с подъездным железнодорожным путем</w:t>
            </w:r>
            <w:r w:rsidR="00BB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электроснабжением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телефонной линией.</w:t>
            </w:r>
          </w:p>
          <w:p w:rsidR="006F67D4" w:rsidRDefault="006F67D4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>аличие и тип системы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огнетушители.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92">
              <w:rPr>
                <w:rFonts w:ascii="Times New Roman" w:hAnsi="Times New Roman" w:cs="Times New Roman"/>
                <w:sz w:val="28"/>
                <w:szCs w:val="28"/>
              </w:rPr>
              <w:t>Парковка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адреса: ш: 56.345853; </w:t>
            </w:r>
            <w:r w:rsidR="001B15F8"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30.609071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262EC" w:rsidRPr="00E03BE8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410A78" w:rsidTr="006F67D4">
        <w:trPr>
          <w:trHeight w:val="440"/>
        </w:trPr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47B1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</w:tc>
        <w:tc>
          <w:tcPr>
            <w:tcW w:w="6483" w:type="dxa"/>
          </w:tcPr>
          <w:p w:rsidR="00AA14B1" w:rsidRPr="00072320" w:rsidRDefault="008C1FFD" w:rsidP="00C1542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550,00 </w:t>
            </w:r>
            <w:r w:rsidR="00A7687B" w:rsidRPr="00A7687B">
              <w:rPr>
                <w:rFonts w:ascii="Times New Roman" w:hAnsi="Times New Roman" w:cs="Times New Roman"/>
                <w:sz w:val="28"/>
                <w:szCs w:val="28"/>
              </w:rPr>
              <w:t>руб., 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E42EF" w:rsidRPr="009E42E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*«18» октября 2024 г. в 15:00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524F9C" w:rsidRPr="00870C60" w:rsidRDefault="009E42EF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9E42E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**«19» ноября 2024 г. в 10:00</w:t>
            </w:r>
            <w:r w:rsidR="00524F9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A04BBE" w:rsidRDefault="00A04BBE" w:rsidP="00A04BBE">
            <w:pPr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01</w:t>
            </w:r>
            <w:r w:rsidR="00524F9C">
              <w:rPr>
                <w:rFonts w:ascii="Times New Roman" w:hAnsi="Times New Roman" w:cs="Times New Roman"/>
                <w:sz w:val="27"/>
                <w:szCs w:val="27"/>
              </w:rPr>
              <w:t>-5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632</w:t>
            </w:r>
            <w:r w:rsidR="00524F9C"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Pr="00A04BBE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MoiseykinaAV@rnmsk.rosneft.ru</w:t>
            </w:r>
            <w:r w:rsidR="00524F9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24F9C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</w:p>
    <w:p w:rsidR="009331DB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524F9C">
        <w:rPr>
          <w:rFonts w:ascii="Times New Roman" w:hAnsi="Times New Roman" w:cs="Times New Roman"/>
          <w:sz w:val="28"/>
          <w:szCs w:val="28"/>
        </w:rPr>
        <w:t>22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394390" w:rsidRDefault="00394390" w:rsidP="00CE278B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4F9C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370CF1" w:rsidRDefault="00370CF1" w:rsidP="00370CF1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524F9C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370CF1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CF1">
        <w:rPr>
          <w:rFonts w:ascii="Times New Roman" w:hAnsi="Times New Roman" w:cs="Times New Roman"/>
          <w:sz w:val="28"/>
          <w:szCs w:val="28"/>
        </w:rPr>
        <w:t>.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524F9C" w:rsidRPr="00227C43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CF1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81D05" w:rsidRDefault="00B81D05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67" w:rsidRDefault="00147367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367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DA" w:rsidRDefault="00B472DA" w:rsidP="004B68D6">
      <w:pPr>
        <w:spacing w:after="0" w:line="240" w:lineRule="auto"/>
      </w:pPr>
      <w:r>
        <w:separator/>
      </w:r>
    </w:p>
  </w:endnote>
  <w:endnote w:type="continuationSeparator" w:id="0">
    <w:p w:rsidR="00B472DA" w:rsidRDefault="00B472DA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DA" w:rsidRDefault="00B472DA" w:rsidP="004B68D6">
      <w:pPr>
        <w:spacing w:after="0" w:line="240" w:lineRule="auto"/>
      </w:pPr>
      <w:r>
        <w:separator/>
      </w:r>
    </w:p>
  </w:footnote>
  <w:footnote w:type="continuationSeparator" w:id="0">
    <w:p w:rsidR="00B472DA" w:rsidRDefault="00B472DA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70621"/>
    <w:rsid w:val="00072320"/>
    <w:rsid w:val="00086B73"/>
    <w:rsid w:val="00097C7E"/>
    <w:rsid w:val="000A4901"/>
    <w:rsid w:val="000B7FD1"/>
    <w:rsid w:val="000C0B53"/>
    <w:rsid w:val="000D688D"/>
    <w:rsid w:val="001147B1"/>
    <w:rsid w:val="001262EC"/>
    <w:rsid w:val="00130685"/>
    <w:rsid w:val="00136CFD"/>
    <w:rsid w:val="00147367"/>
    <w:rsid w:val="00150630"/>
    <w:rsid w:val="001770D7"/>
    <w:rsid w:val="00184A3F"/>
    <w:rsid w:val="00185D3D"/>
    <w:rsid w:val="0019209B"/>
    <w:rsid w:val="001A2A51"/>
    <w:rsid w:val="001B15F8"/>
    <w:rsid w:val="001B706A"/>
    <w:rsid w:val="001D6B82"/>
    <w:rsid w:val="001E12FF"/>
    <w:rsid w:val="001E69E8"/>
    <w:rsid w:val="001E6ECF"/>
    <w:rsid w:val="001F1E90"/>
    <w:rsid w:val="001F6151"/>
    <w:rsid w:val="00201331"/>
    <w:rsid w:val="00251DA6"/>
    <w:rsid w:val="00257D6C"/>
    <w:rsid w:val="002B19E0"/>
    <w:rsid w:val="002B2D10"/>
    <w:rsid w:val="002F789F"/>
    <w:rsid w:val="00306151"/>
    <w:rsid w:val="00313585"/>
    <w:rsid w:val="00320AB4"/>
    <w:rsid w:val="003222AE"/>
    <w:rsid w:val="0032665D"/>
    <w:rsid w:val="0033074E"/>
    <w:rsid w:val="00334F28"/>
    <w:rsid w:val="00352690"/>
    <w:rsid w:val="003570CF"/>
    <w:rsid w:val="00370CF1"/>
    <w:rsid w:val="00372F57"/>
    <w:rsid w:val="00387F6B"/>
    <w:rsid w:val="00394390"/>
    <w:rsid w:val="003A083D"/>
    <w:rsid w:val="003A213C"/>
    <w:rsid w:val="003A7D66"/>
    <w:rsid w:val="003C75D9"/>
    <w:rsid w:val="003E233F"/>
    <w:rsid w:val="00410A78"/>
    <w:rsid w:val="00455EB4"/>
    <w:rsid w:val="00460ACF"/>
    <w:rsid w:val="00472297"/>
    <w:rsid w:val="0047620E"/>
    <w:rsid w:val="004B68D6"/>
    <w:rsid w:val="004E6B9A"/>
    <w:rsid w:val="004F7568"/>
    <w:rsid w:val="004F7E97"/>
    <w:rsid w:val="00515763"/>
    <w:rsid w:val="00524F9C"/>
    <w:rsid w:val="005633D3"/>
    <w:rsid w:val="00565760"/>
    <w:rsid w:val="00575B0A"/>
    <w:rsid w:val="005770E3"/>
    <w:rsid w:val="00584B1D"/>
    <w:rsid w:val="005D4BD6"/>
    <w:rsid w:val="005F38FB"/>
    <w:rsid w:val="00605095"/>
    <w:rsid w:val="00622CB0"/>
    <w:rsid w:val="00622F06"/>
    <w:rsid w:val="006243FB"/>
    <w:rsid w:val="00630F54"/>
    <w:rsid w:val="0063717F"/>
    <w:rsid w:val="006528F1"/>
    <w:rsid w:val="0065418A"/>
    <w:rsid w:val="00691D72"/>
    <w:rsid w:val="006959CC"/>
    <w:rsid w:val="006A5B61"/>
    <w:rsid w:val="006B11B4"/>
    <w:rsid w:val="006B7799"/>
    <w:rsid w:val="006D2974"/>
    <w:rsid w:val="006F67D4"/>
    <w:rsid w:val="00701A7E"/>
    <w:rsid w:val="00705E2B"/>
    <w:rsid w:val="00735AEC"/>
    <w:rsid w:val="007467FC"/>
    <w:rsid w:val="00767554"/>
    <w:rsid w:val="00771A48"/>
    <w:rsid w:val="00781408"/>
    <w:rsid w:val="007B48BB"/>
    <w:rsid w:val="007E10D1"/>
    <w:rsid w:val="007F178A"/>
    <w:rsid w:val="007F7B9E"/>
    <w:rsid w:val="0081279F"/>
    <w:rsid w:val="00822836"/>
    <w:rsid w:val="0083481E"/>
    <w:rsid w:val="00842E7A"/>
    <w:rsid w:val="008643A8"/>
    <w:rsid w:val="0089605F"/>
    <w:rsid w:val="00896E52"/>
    <w:rsid w:val="008C1FFD"/>
    <w:rsid w:val="008D0A15"/>
    <w:rsid w:val="008F6307"/>
    <w:rsid w:val="00903967"/>
    <w:rsid w:val="0092313F"/>
    <w:rsid w:val="009331DB"/>
    <w:rsid w:val="00981117"/>
    <w:rsid w:val="00992D69"/>
    <w:rsid w:val="009A1D81"/>
    <w:rsid w:val="009A37DC"/>
    <w:rsid w:val="009C3E34"/>
    <w:rsid w:val="009D6413"/>
    <w:rsid w:val="009D66B4"/>
    <w:rsid w:val="009E42EF"/>
    <w:rsid w:val="009E669F"/>
    <w:rsid w:val="00A04BBE"/>
    <w:rsid w:val="00A109F9"/>
    <w:rsid w:val="00A12B9B"/>
    <w:rsid w:val="00A2225D"/>
    <w:rsid w:val="00A60174"/>
    <w:rsid w:val="00A624FD"/>
    <w:rsid w:val="00A7687B"/>
    <w:rsid w:val="00A83451"/>
    <w:rsid w:val="00AA14B1"/>
    <w:rsid w:val="00AA19DC"/>
    <w:rsid w:val="00AB401C"/>
    <w:rsid w:val="00AC1CD7"/>
    <w:rsid w:val="00AC66F8"/>
    <w:rsid w:val="00AD3F17"/>
    <w:rsid w:val="00B04B23"/>
    <w:rsid w:val="00B204B6"/>
    <w:rsid w:val="00B34294"/>
    <w:rsid w:val="00B472DA"/>
    <w:rsid w:val="00B55F43"/>
    <w:rsid w:val="00B81D05"/>
    <w:rsid w:val="00B94429"/>
    <w:rsid w:val="00BA63EA"/>
    <w:rsid w:val="00BB709C"/>
    <w:rsid w:val="00BE3849"/>
    <w:rsid w:val="00BF6D03"/>
    <w:rsid w:val="00C1542D"/>
    <w:rsid w:val="00C20286"/>
    <w:rsid w:val="00C23F4D"/>
    <w:rsid w:val="00C73171"/>
    <w:rsid w:val="00C85484"/>
    <w:rsid w:val="00CA3E11"/>
    <w:rsid w:val="00CB049C"/>
    <w:rsid w:val="00CB2A0E"/>
    <w:rsid w:val="00CB5FD6"/>
    <w:rsid w:val="00CC5CE3"/>
    <w:rsid w:val="00CD1AE1"/>
    <w:rsid w:val="00CD2BF4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6132C"/>
    <w:rsid w:val="00D74FB6"/>
    <w:rsid w:val="00D80EF7"/>
    <w:rsid w:val="00DA0593"/>
    <w:rsid w:val="00DA7176"/>
    <w:rsid w:val="00DB5E76"/>
    <w:rsid w:val="00DC3335"/>
    <w:rsid w:val="00E03BE8"/>
    <w:rsid w:val="00E05137"/>
    <w:rsid w:val="00E20DEA"/>
    <w:rsid w:val="00E32B69"/>
    <w:rsid w:val="00E3323A"/>
    <w:rsid w:val="00E35B37"/>
    <w:rsid w:val="00E36ABC"/>
    <w:rsid w:val="00E62CC1"/>
    <w:rsid w:val="00E83149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63F"/>
    <w:rsid w:val="00F03BE6"/>
    <w:rsid w:val="00F312B8"/>
    <w:rsid w:val="00F33883"/>
    <w:rsid w:val="00F71D51"/>
    <w:rsid w:val="00F759C6"/>
    <w:rsid w:val="00F821F1"/>
    <w:rsid w:val="00F83CE6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D01F-06C0-498B-9EE7-7B67670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0832-EAEC-4310-9E98-7EA7818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74</cp:revision>
  <cp:lastPrinted>2023-04-13T16:05:00Z</cp:lastPrinted>
  <dcterms:created xsi:type="dcterms:W3CDTF">2017-06-19T13:24:00Z</dcterms:created>
  <dcterms:modified xsi:type="dcterms:W3CDTF">2024-08-30T12:02:00Z</dcterms:modified>
</cp:coreProperties>
</file>