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22E31EC4" w:rsidR="00C0430C" w:rsidRPr="00C0430C" w:rsidRDefault="00C0430C" w:rsidP="001436CA">
      <w:pPr>
        <w:pStyle w:val="a5"/>
      </w:pPr>
      <w:r w:rsidRPr="00C0430C">
        <w:t xml:space="preserve">г. </w:t>
      </w:r>
      <w:r w:rsidR="0067607A" w:rsidRPr="0067607A">
        <w:rPr>
          <w:highlight w:val="lightGray"/>
        </w:rPr>
        <w:t>Новокуйбышевск</w:t>
      </w:r>
      <w:r w:rsidRPr="00C0430C">
        <w:t xml:space="preserve">                                     </w:t>
      </w:r>
      <w:r w:rsidR="0067607A">
        <w:t xml:space="preserve">                             </w:t>
      </w:r>
      <w:proofErr w:type="gramStart"/>
      <w:r w:rsidR="0067607A">
        <w:t xml:space="preserve">   </w:t>
      </w:r>
      <w:r w:rsidRPr="00C0430C">
        <w:t>«</w:t>
      </w:r>
      <w:proofErr w:type="gramEnd"/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6090AA34" w:rsidR="00D502CA" w:rsidRPr="00D502CA" w:rsidRDefault="0067607A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Pr="00DC370F">
        <w:rPr>
          <w:i/>
          <w:noProof/>
        </w:rPr>
        <w:t>Акционерное  общество «Новокуйбышевский  нефтеперерабатывающий  завод» (АО  «НК  НПЗ»)</w:t>
      </w:r>
      <w:r w:rsidRPr="001A2773">
        <w:rPr>
          <w:i/>
        </w:rPr>
        <w:fldChar w:fldCharType="end"/>
      </w:r>
      <w:r w:rsidR="001A2773">
        <w:rPr>
          <w:i/>
        </w:rPr>
        <w:t>,</w:t>
      </w:r>
      <w:r w:rsidR="001A2773"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 w:rsidR="001A2773">
        <w:t xml:space="preserve"> </w:t>
      </w:r>
      <w:r w:rsidRPr="0067607A">
        <w:rPr>
          <w:i/>
          <w:highlight w:val="lightGray"/>
        </w:rPr>
        <w:t>Генерального директора Голицаева Сергея Николаевича</w:t>
      </w:r>
      <w:r w:rsidR="00C0430C" w:rsidRPr="00C0430C">
        <w:t>, действующего на основании</w:t>
      </w:r>
      <w:r w:rsidR="001A2773">
        <w:t xml:space="preserve"> </w:t>
      </w:r>
      <w:r w:rsidRPr="0067607A">
        <w:rPr>
          <w:highlight w:val="lightGray"/>
        </w:rPr>
        <w:t>Устава</w:t>
      </w:r>
      <w:r w:rsidR="001A2773"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7777777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1" w:name="ТекстовоеПоле800"/>
      <w:r>
        <w:instrText xml:space="preserve"> FORMTEXT </w:instrText>
      </w:r>
      <w:r>
        <w:fldChar w:fldCharType="separate"/>
      </w:r>
      <w:r>
        <w:rPr>
          <w:noProof/>
        </w:rPr>
        <w:t>Необходимо выбрать один из вариантов:</w:t>
      </w:r>
      <w:r>
        <w:fldChar w:fldCharType="end"/>
      </w:r>
      <w:bookmarkEnd w:id="1"/>
    </w:p>
    <w:p w14:paraId="3136A9BB" w14:textId="2495AAAD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2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(а) передача первой части МТР – 40% от общей стоимости МТР, указанной в Спецификации к настоящему Договору, производится в течение </w:t>
      </w:r>
      <w:r w:rsidR="0067607A">
        <w:rPr>
          <w:noProof/>
        </w:rPr>
        <w:t>40</w:t>
      </w:r>
      <w:r>
        <w:rPr>
          <w:noProof/>
        </w:rPr>
        <w:t xml:space="preserve"> календарных дней, но не более   45   календарных дней  с момента поступления на расчетный счет Продавца оплаты в </w:t>
      </w:r>
      <w:r>
        <w:fldChar w:fldCharType="end"/>
      </w:r>
      <w:bookmarkEnd w:id="2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3" w:name="ТекстовоеПоле802"/>
      <w:r w:rsidR="00B4522F">
        <w:instrText xml:space="preserve"> FORMTEXT </w:instrText>
      </w:r>
      <w:r w:rsidR="00B4522F">
        <w:fldChar w:fldCharType="separate"/>
      </w:r>
      <w:r w:rsidR="00B4522F">
        <w:rPr>
          <w:noProof/>
        </w:rPr>
        <w:t>размере  50%  от общей стоимости МТР. МТР передаются Покупателю на складе Продавца, в месте нахождения МТР, путем выборки МТР Покупателем;</w:t>
      </w:r>
      <w:r w:rsidR="00B4522F">
        <w:fldChar w:fldCharType="end"/>
      </w:r>
      <w:bookmarkEnd w:id="3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4" w:name="ТекстовоеПоле803"/>
      <w:r>
        <w:instrText xml:space="preserve"> FORMTEXT </w:instrText>
      </w:r>
      <w:r>
        <w:fldChar w:fldCharType="separate"/>
      </w:r>
      <w:r>
        <w:rPr>
          <w:noProof/>
        </w:rPr>
        <w:t xml:space="preserve">передача второй части МТР –  60%  от общей стоимости МТР, указанной в Спецификации к настоящему Договору, производится в течение </w:t>
      </w:r>
      <w:r w:rsidR="0067607A">
        <w:rPr>
          <w:noProof/>
        </w:rPr>
        <w:t>40</w:t>
      </w:r>
      <w:r>
        <w:rPr>
          <w:noProof/>
        </w:rPr>
        <w:t xml:space="preserve"> календарных дней, но не более 45 календарных дней с момента поступления оставшейся части оплаты на</w:t>
      </w:r>
      <w:r>
        <w:fldChar w:fldCharType="end"/>
      </w:r>
      <w:bookmarkEnd w:id="4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5" w:name="ТекстовоеПоле804"/>
      <w:r w:rsidR="0049493F">
        <w:instrText xml:space="preserve"> FORMTEXT </w:instrText>
      </w:r>
      <w:r w:rsidR="0049493F">
        <w:fldChar w:fldCharType="separate"/>
      </w:r>
      <w:r w:rsidR="0049493F">
        <w:rPr>
          <w:noProof/>
        </w:rPr>
        <w:t xml:space="preserve">расчетный счет Продавца. МТР </w:t>
      </w:r>
      <w:r w:rsidR="0049493F">
        <w:rPr>
          <w:noProof/>
        </w:rPr>
        <w:lastRenderedPageBreak/>
        <w:t>передаются на складе Продавца, в месте нахождения МТР, путем выборки МТР Покупателем.</w:t>
      </w:r>
      <w:r w:rsidR="0049493F">
        <w:fldChar w:fldCharType="end"/>
      </w:r>
      <w:bookmarkEnd w:id="5"/>
    </w:p>
    <w:p w14:paraId="1EBD2614" w14:textId="400CA225" w:rsidR="00C0430C" w:rsidRPr="00C0430C" w:rsidRDefault="00C0430C" w:rsidP="00C0430C">
      <w:pPr>
        <w:pStyle w:val="a9"/>
        <w:spacing w:after="0"/>
        <w:ind w:left="0"/>
        <w:jc w:val="both"/>
      </w:pPr>
      <w:r w:rsidRPr="00F64EE6">
        <w:t>2.</w:t>
      </w:r>
      <w:r w:rsidR="003D0D4C" w:rsidRPr="00F64EE6">
        <w:t>2</w:t>
      </w:r>
      <w:r w:rsidRPr="00F64EE6">
        <w:t xml:space="preserve">. Выборка </w:t>
      </w:r>
      <w:r w:rsidR="003C5B48" w:rsidRPr="00F64EE6">
        <w:t xml:space="preserve">МТР </w:t>
      </w:r>
      <w:r w:rsidRPr="00F64EE6">
        <w:rPr>
          <w:b/>
        </w:rPr>
        <w:t>Покупателем</w:t>
      </w:r>
      <w:r w:rsidRPr="00F64EE6">
        <w:t xml:space="preserve"> производится</w:t>
      </w:r>
      <w:r w:rsidR="00AE42F8" w:rsidRPr="00F64EE6">
        <w:t xml:space="preserve"> в сроки, указанные в Спецификации</w:t>
      </w:r>
      <w:r w:rsidR="003C5B48" w:rsidRPr="00F64EE6">
        <w:t xml:space="preserve"> к настоящему Договору. </w:t>
      </w:r>
      <w:r w:rsidR="007D4FB7" w:rsidRPr="00F64EE6">
        <w:t xml:space="preserve">Стороны допускают отклонение количества </w:t>
      </w:r>
      <w:r w:rsidR="003C5B48" w:rsidRPr="00F64EE6">
        <w:t xml:space="preserve">МТР </w:t>
      </w:r>
      <w:r w:rsidR="00145B45" w:rsidRPr="007D4FB7">
        <w:t xml:space="preserve">в сторону его уменьшения </w:t>
      </w:r>
      <w:r w:rsidR="00145B45">
        <w:t xml:space="preserve">или увеличения </w:t>
      </w:r>
      <w:r w:rsidR="00145B45" w:rsidRPr="007D4FB7">
        <w:t>не более чем</w:t>
      </w:r>
      <w:r w:rsidR="00145B45" w:rsidRPr="00F64EE6">
        <w:t xml:space="preserve"> </w:t>
      </w:r>
      <w:bookmarkStart w:id="6" w:name="_GoBack"/>
      <w:bookmarkEnd w:id="6"/>
      <w:r w:rsidR="007D4FB7" w:rsidRPr="00F64EE6">
        <w:t xml:space="preserve">на </w:t>
      </w:r>
      <w:r w:rsidR="007D4FB7" w:rsidRPr="00F64EE6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7" w:name="ТекстовоеПоле8"/>
      <w:r w:rsidR="007D4FB7" w:rsidRPr="00F64EE6">
        <w:instrText xml:space="preserve"> FORMTEXT </w:instrText>
      </w:r>
      <w:r w:rsidR="007D4FB7" w:rsidRPr="00F64EE6">
        <w:fldChar w:fldCharType="separate"/>
      </w:r>
      <w:r w:rsidR="00546F1B" w:rsidRPr="00F64EE6">
        <w:rPr>
          <w:noProof/>
        </w:rPr>
        <w:t xml:space="preserve">  5  </w:t>
      </w:r>
      <w:r w:rsidR="007D4FB7" w:rsidRPr="00F64EE6">
        <w:fldChar w:fldCharType="end"/>
      </w:r>
      <w:bookmarkEnd w:id="7"/>
      <w:r w:rsidR="007D4FB7" w:rsidRPr="00F64EE6">
        <w:t xml:space="preserve">% от количества, указанного в </w:t>
      </w:r>
      <w:r w:rsidR="003C5B48" w:rsidRPr="00F64EE6">
        <w:t>Специф</w:t>
      </w:r>
      <w:r w:rsidR="00DF0C73" w:rsidRPr="00F64EE6">
        <w:t>и</w:t>
      </w:r>
      <w:r w:rsidR="003C5B48" w:rsidRPr="00F64EE6">
        <w:t>кации</w:t>
      </w:r>
      <w:r w:rsidR="007D4FB7" w:rsidRPr="00F64EE6">
        <w:t xml:space="preserve">. Передача </w:t>
      </w:r>
      <w:r w:rsidR="00DF0C73" w:rsidRPr="00F64EE6">
        <w:t xml:space="preserve">МТР </w:t>
      </w:r>
      <w:r w:rsidR="007D4FB7" w:rsidRPr="00F64EE6">
        <w:t xml:space="preserve">в пределах указанного в настоящем пункте Договора отклонения </w:t>
      </w:r>
      <w:r w:rsidR="00A102BD" w:rsidRPr="00F64EE6">
        <w:t xml:space="preserve">в сторону уменьшения </w:t>
      </w:r>
      <w:r w:rsidR="007D4FB7" w:rsidRPr="00F64EE6">
        <w:t xml:space="preserve">не является недопоставкой. </w:t>
      </w:r>
      <w:r w:rsidR="00F64EE6" w:rsidRPr="00F64EE6">
        <w:t xml:space="preserve">В данном случае оплате подлежит фактически переданное Покупателю количество МТР. </w:t>
      </w:r>
      <w:r w:rsidR="00A102BD" w:rsidRPr="00F64EE6">
        <w:t xml:space="preserve">МТР </w:t>
      </w:r>
      <w:r w:rsidRPr="00F64EE6">
        <w:t>счита</w:t>
      </w:r>
      <w:r w:rsidR="00AB2734" w:rsidRPr="00F64EE6">
        <w:t>ю</w:t>
      </w:r>
      <w:r w:rsidRPr="00F64EE6">
        <w:t>тся переданным</w:t>
      </w:r>
      <w:r w:rsidR="00AB2734" w:rsidRPr="00F64EE6">
        <w:t>и</w:t>
      </w:r>
      <w:r w:rsidRPr="00F64EE6">
        <w:t xml:space="preserve"> </w:t>
      </w:r>
      <w:r w:rsidRPr="00F64EE6">
        <w:rPr>
          <w:b/>
        </w:rPr>
        <w:t>Продавцом</w:t>
      </w:r>
      <w:r w:rsidRPr="00F64EE6">
        <w:t xml:space="preserve"> и принятым</w:t>
      </w:r>
      <w:r w:rsidR="00AB2734" w:rsidRPr="00F64EE6">
        <w:t>и</w:t>
      </w:r>
      <w:r w:rsidRPr="00F64EE6">
        <w:t xml:space="preserve"> </w:t>
      </w:r>
      <w:r w:rsidRPr="00F64EE6">
        <w:rPr>
          <w:b/>
        </w:rPr>
        <w:t xml:space="preserve">Покупателем </w:t>
      </w:r>
      <w:r w:rsidR="00A87926" w:rsidRPr="00F64EE6">
        <w:t xml:space="preserve">по </w:t>
      </w:r>
      <w:r w:rsidRPr="00F64EE6">
        <w:t>количеств</w:t>
      </w:r>
      <w:r w:rsidR="00A87926" w:rsidRPr="00F64EE6">
        <w:t>у</w:t>
      </w:r>
      <w:r w:rsidR="00A102BD" w:rsidRPr="00F64EE6">
        <w:t xml:space="preserve"> и ассортименту,</w:t>
      </w:r>
      <w:r w:rsidRPr="00F64EE6">
        <w:t xml:space="preserve"> указанн</w:t>
      </w:r>
      <w:r w:rsidR="00A102BD" w:rsidRPr="00F64EE6">
        <w:t>ы</w:t>
      </w:r>
      <w:r w:rsidRPr="00F64EE6">
        <w:t>м в первичных документах, перечисленных в п. 5.2.2 настоящего Договора.</w:t>
      </w:r>
      <w:r w:rsidRPr="00C0430C">
        <w:t xml:space="preserve">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6CA0BAB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67607A" w:rsidRPr="0067607A">
        <w:rPr>
          <w:highlight w:val="lightGray"/>
        </w:rPr>
        <w:t>10</w:t>
      </w:r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450A6845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8" w:name="ТекстовоеПоле759"/>
      <w:r w:rsidR="008905B7">
        <w:instrText xml:space="preserve"> FORMTEXT </w:instrText>
      </w:r>
      <w:r w:rsidR="008905B7">
        <w:fldChar w:fldCharType="separate"/>
      </w:r>
      <w:r w:rsidR="008905B7">
        <w:rPr>
          <w:noProof/>
        </w:rPr>
        <w:t>двумя равными частями по 50% от общей стоимости всех МТР, указанных в Спецификации к настоящему Договору</w:t>
      </w:r>
      <w:r w:rsidR="008905B7">
        <w:fldChar w:fldCharType="end"/>
      </w:r>
      <w:bookmarkEnd w:id="8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5DAA453B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</w:t>
      </w:r>
      <w:proofErr w:type="gramEnd"/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9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9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66BCF3A2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</w:t>
      </w:r>
      <w:proofErr w:type="gramEnd"/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478735E1" w14:textId="4130BC0A" w:rsidR="00D502CA" w:rsidRDefault="00C0430C" w:rsidP="0067607A">
      <w:pPr>
        <w:spacing w:after="0" w:line="240" w:lineRule="auto"/>
        <w:jc w:val="both"/>
        <w:rPr>
          <w:color w:val="000000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0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0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</w:t>
      </w:r>
      <w:r w:rsidRPr="00914D31">
        <w:rPr>
          <w:rFonts w:ascii="Times New Roman" w:hAnsi="Times New Roman"/>
          <w:color w:val="000000"/>
          <w:sz w:val="24"/>
          <w:szCs w:val="24"/>
        </w:rPr>
        <w:lastRenderedPageBreak/>
        <w:t xml:space="preserve">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7607A" w:rsidRPr="00914D31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67607A" w:rsidRPr="00914D31">
        <w:rPr>
          <w:highlight w:val="lightGray"/>
        </w:rPr>
        <w:instrText xml:space="preserve"> FORMTEXT </w:instrText>
      </w:r>
      <w:r w:rsidR="0067607A" w:rsidRPr="00914D31">
        <w:rPr>
          <w:highlight w:val="lightGray"/>
        </w:rPr>
      </w:r>
      <w:r w:rsidR="0067607A" w:rsidRPr="00914D31">
        <w:rPr>
          <w:highlight w:val="lightGray"/>
        </w:rPr>
        <w:fldChar w:fldCharType="separate"/>
      </w:r>
      <w:r w:rsidR="0067607A" w:rsidRPr="00053F7D">
        <w:rPr>
          <w:noProof/>
        </w:rPr>
        <w:t>SEKR@nknpz.rosneft.ru</w:t>
      </w:r>
      <w:r w:rsidR="0067607A" w:rsidRPr="00914D31">
        <w:rPr>
          <w:highlight w:val="lightGray"/>
        </w:rPr>
        <w:fldChar w:fldCharType="end"/>
      </w:r>
      <w:r w:rsidR="0067607A">
        <w:t>.</w:t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2DE74CA8" w14:textId="5A56A4E9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333FE5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535062DB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333FE5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1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2" w:name="ТекстовоеПоле776"/>
      <w:bookmarkEnd w:id="11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2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3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14" w:name="ТекстовоеПоле778"/>
      <w:bookmarkEnd w:id="13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15" w:name="ТекстовоеПоле779"/>
      <w:bookmarkEnd w:id="14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16" w:name="ТекстовоеПоле780"/>
      <w:bookmarkEnd w:id="15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16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7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18" w:name="ТекстовоеПоле782"/>
      <w:bookmarkEnd w:id="17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19" w:name="ТекстовоеПоле783"/>
      <w:bookmarkEnd w:id="18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0" w:name="ТекстовоеПоле784"/>
      <w:bookmarkEnd w:id="19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0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1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1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2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3" w:name="ТекстовоеПоле787"/>
      <w:bookmarkEnd w:id="22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24" w:name="ТекстовоеПоле788"/>
      <w:bookmarkEnd w:id="23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24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25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</w:t>
      </w:r>
      <w:proofErr w:type="gramStart"/>
      <w:r w:rsidR="00546F1B">
        <w:rPr>
          <w:i/>
          <w:noProof/>
        </w:rPr>
        <w:t xml:space="preserve">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</w:t>
      </w:r>
      <w:proofErr w:type="gramEnd"/>
      <w:r w:rsidR="00546F1B">
        <w:rPr>
          <w:i/>
          <w:noProof/>
        </w:rPr>
        <w:t xml:space="preserve">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lastRenderedPageBreak/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</w:t>
      </w:r>
      <w:proofErr w:type="gramStart"/>
      <w:r w:rsidRPr="00C0430C">
        <w:t>санитарии</w:t>
      </w:r>
      <w:proofErr w:type="gramEnd"/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proofErr w:type="gramStart"/>
      <w:r w:rsidRPr="00C0430C">
        <w:rPr>
          <w:rFonts w:ascii="Times New Roman" w:hAnsi="Times New Roman"/>
          <w:sz w:val="24"/>
          <w:szCs w:val="24"/>
        </w:rPr>
        <w:t>расторгнут  по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65E2D3AD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</w:t>
      </w:r>
      <w:proofErr w:type="gramStart"/>
      <w:r w:rsidR="0075122B">
        <w:rPr>
          <w:sz w:val="24"/>
          <w:szCs w:val="24"/>
        </w:rPr>
        <w:t xml:space="preserve">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>для</w:t>
      </w:r>
      <w:proofErr w:type="gramEnd"/>
      <w:r w:rsidR="005F1B95">
        <w:rPr>
          <w:sz w:val="24"/>
          <w:szCs w:val="24"/>
        </w:rPr>
        <w:t xml:space="preserve">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67607A">
        <w:rPr>
          <w:sz w:val="24"/>
          <w:szCs w:val="24"/>
        </w:rPr>
        <w:t>.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lastRenderedPageBreak/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892DBB6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3D957C76" w14:textId="286F0922" w:rsidR="00690406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68FFFCBC" w14:textId="77777777" w:rsidR="009B4CB3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26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</w:t>
      </w:r>
      <w:r w:rsidR="00C935B8">
        <w:rPr>
          <w:noProof/>
        </w:rPr>
        <w:t>6</w:t>
      </w:r>
      <w:r>
        <w:rPr>
          <w:noProof/>
        </w:rPr>
        <w:t xml:space="preserve"> - </w:t>
      </w:r>
      <w:r w:rsidR="00F822E5">
        <w:rPr>
          <w:noProof/>
        </w:rPr>
        <w:t>Форма акта сдачи приемки лома</w:t>
      </w:r>
      <w:r>
        <w:fldChar w:fldCharType="end"/>
      </w:r>
      <w:bookmarkEnd w:id="26"/>
      <w:r w:rsidR="009B4CB3">
        <w:t>;</w:t>
      </w:r>
    </w:p>
    <w:p w14:paraId="2AD494DC" w14:textId="146D47B0" w:rsidR="00690406" w:rsidRDefault="009B4CB3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Приложение №</w:t>
      </w:r>
      <w:r w:rsidRPr="009B4CB3">
        <w:rPr>
          <w:noProof/>
        </w:rPr>
        <w:t>7-7.1-7.2 - Соглашение  об оказании услуг по оформлению и выдаче пропусков</w:t>
      </w:r>
      <w:r>
        <w:rPr>
          <w:noProof/>
        </w:rPr>
        <w:t>.</w:t>
      </w:r>
      <w:r>
        <w:fldChar w:fldCharType="end"/>
      </w:r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3C10BEB" w14:textId="77777777" w:rsidR="00F822E5" w:rsidRDefault="00F822E5" w:rsidP="00F822E5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DC370F">
              <w:rPr>
                <w:noProof/>
              </w:rPr>
              <w:t xml:space="preserve">Российская Федерация, 446207, Самарская </w:t>
            </w:r>
            <w:r>
              <w:fldChar w:fldCharType="end"/>
            </w:r>
          </w:p>
          <w:p w14:paraId="5FF31B39" w14:textId="77777777" w:rsidR="00F822E5" w:rsidRDefault="00F822E5" w:rsidP="00F822E5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DC370F">
              <w:rPr>
                <w:noProof/>
              </w:rPr>
              <w:t xml:space="preserve">область, г. Новокуйбышевск, ул. </w:t>
            </w:r>
            <w:r>
              <w:fldChar w:fldCharType="end"/>
            </w:r>
          </w:p>
          <w:p w14:paraId="0C684648" w14:textId="77777777" w:rsidR="00F822E5" w:rsidRDefault="00F822E5" w:rsidP="00F822E5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DC370F">
              <w:rPr>
                <w:noProof/>
              </w:rPr>
              <w:t xml:space="preserve">Осипенко,12, стр.1. 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7EB60A3D" w14:textId="77777777" w:rsidR="00F822E5" w:rsidRDefault="00F822E5" w:rsidP="00F822E5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DC370F">
              <w:rPr>
                <w:noProof/>
              </w:rPr>
              <w:t xml:space="preserve">Российская Федерация, 446207, Самарская </w:t>
            </w:r>
            <w:r>
              <w:fldChar w:fldCharType="end"/>
            </w:r>
          </w:p>
          <w:p w14:paraId="28B3D43A" w14:textId="77777777" w:rsidR="00F822E5" w:rsidRDefault="00F822E5" w:rsidP="00F822E5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DC370F">
              <w:rPr>
                <w:noProof/>
              </w:rPr>
              <w:t>область, г. Новокуйбышевск, ул.</w:t>
            </w:r>
            <w:r>
              <w:fldChar w:fldCharType="end"/>
            </w:r>
          </w:p>
          <w:p w14:paraId="15E17789" w14:textId="0D3ACB50" w:rsidR="00F822E5" w:rsidRDefault="00F822E5" w:rsidP="00F822E5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DC370F">
              <w:rPr>
                <w:noProof/>
              </w:rPr>
              <w:t>Осипенко,</w:t>
            </w:r>
            <w:r w:rsidR="00C935B8">
              <w:rPr>
                <w:noProof/>
              </w:rPr>
              <w:t xml:space="preserve"> зд. </w:t>
            </w:r>
            <w:r w:rsidRPr="00DC370F">
              <w:rPr>
                <w:noProof/>
              </w:rPr>
              <w:t xml:space="preserve">12, стр.1. 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2C444EE4" w:rsidR="009A28EE" w:rsidRDefault="00C0430C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 w:rsidR="009A28EE">
              <w:rPr>
                <w:b/>
              </w:rPr>
              <w:t xml:space="preserve"> </w:t>
            </w:r>
            <w:r w:rsidR="00F822E5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F822E5" w:rsidRPr="00F60236">
              <w:rPr>
                <w:lang w:val="it-IT"/>
              </w:rPr>
              <w:instrText xml:space="preserve"> FORMTEXT </w:instrText>
            </w:r>
            <w:r w:rsidR="00F822E5">
              <w:fldChar w:fldCharType="separate"/>
            </w:r>
            <w:r w:rsidR="00F822E5" w:rsidRPr="00F60236">
              <w:rPr>
                <w:noProof/>
                <w:lang w:val="it-IT"/>
              </w:rPr>
              <w:t>(</w:t>
            </w:r>
            <w:proofErr w:type="gramEnd"/>
            <w:r w:rsidR="00F822E5" w:rsidRPr="00F60236">
              <w:rPr>
                <w:noProof/>
                <w:lang w:val="it-IT"/>
              </w:rPr>
              <w:t>84635)3-44-42/ (84635)6-12-38</w:t>
            </w:r>
            <w:r w:rsidR="00F822E5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0AF00D84"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F822E5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F822E5" w:rsidRPr="00F60236">
              <w:rPr>
                <w:lang w:val="it-IT"/>
              </w:rPr>
              <w:instrText xml:space="preserve"> FORMTEXT </w:instrText>
            </w:r>
            <w:r w:rsidR="00F822E5">
              <w:fldChar w:fldCharType="separate"/>
            </w:r>
            <w:r w:rsidR="00F822E5" w:rsidRPr="00F60236">
              <w:rPr>
                <w:noProof/>
                <w:lang w:val="it-IT"/>
              </w:rPr>
              <w:t>SEKR@nknpz.rosneft.ru</w:t>
            </w:r>
            <w:r w:rsidR="00F822E5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53BA1B0A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F822E5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F822E5">
              <w:instrText xml:space="preserve"> FORMTEXT </w:instrText>
            </w:r>
            <w:r w:rsidR="00F822E5">
              <w:fldChar w:fldCharType="separate"/>
            </w:r>
            <w:r w:rsidR="00F822E5" w:rsidRPr="00D22B19">
              <w:rPr>
                <w:noProof/>
              </w:rPr>
              <w:t>6330000553</w:t>
            </w:r>
            <w:r w:rsidR="00F822E5">
              <w:fldChar w:fldCharType="end"/>
            </w:r>
          </w:p>
          <w:p w14:paraId="62D704A8" w14:textId="08C5C50C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F822E5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F822E5">
              <w:instrText xml:space="preserve"> FORMTEXT </w:instrText>
            </w:r>
            <w:r w:rsidR="00F822E5">
              <w:fldChar w:fldCharType="separate"/>
            </w:r>
            <w:r w:rsidR="00F822E5" w:rsidRPr="00D22B19">
              <w:rPr>
                <w:noProof/>
              </w:rPr>
              <w:t>997250001</w:t>
            </w:r>
            <w:r w:rsidR="00F822E5">
              <w:fldChar w:fldCharType="end"/>
            </w:r>
          </w:p>
          <w:p w14:paraId="6DDA9325" w14:textId="485B1DCA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F822E5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F822E5">
              <w:instrText xml:space="preserve"> FORMTEXT </w:instrText>
            </w:r>
            <w:r w:rsidR="00F822E5">
              <w:fldChar w:fldCharType="separate"/>
            </w:r>
            <w:r w:rsidR="00F822E5" w:rsidRPr="00D22B19">
              <w:rPr>
                <w:noProof/>
              </w:rPr>
              <w:t>05766600</w:t>
            </w:r>
            <w:r w:rsidR="00F822E5">
              <w:fldChar w:fldCharType="end"/>
            </w:r>
          </w:p>
          <w:p w14:paraId="754BE4C7" w14:textId="6083F53F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F822E5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F822E5">
              <w:instrText xml:space="preserve"> FORMTEXT </w:instrText>
            </w:r>
            <w:r w:rsidR="00F822E5">
              <w:fldChar w:fldCharType="separate"/>
            </w:r>
            <w:r w:rsidR="00F822E5" w:rsidRPr="00D22B19">
              <w:rPr>
                <w:noProof/>
              </w:rPr>
              <w:t>19.20</w:t>
            </w:r>
            <w:r w:rsidR="00F822E5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11CA4CC8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F822E5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F822E5">
              <w:instrText xml:space="preserve"> FORMTEXT </w:instrText>
            </w:r>
            <w:r w:rsidR="00F822E5">
              <w:fldChar w:fldCharType="separate"/>
            </w:r>
            <w:r w:rsidR="00F822E5" w:rsidRPr="00D22B19">
              <w:rPr>
                <w:noProof/>
              </w:rPr>
              <w:t>40702810800000001986</w:t>
            </w:r>
            <w:r w:rsidR="00F822E5">
              <w:fldChar w:fldCharType="end"/>
            </w:r>
          </w:p>
          <w:p w14:paraId="2AA29F0A" w14:textId="31017DFB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F822E5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F822E5">
              <w:instrText xml:space="preserve"> FORMTEXT </w:instrText>
            </w:r>
            <w:r w:rsidR="00F822E5">
              <w:fldChar w:fldCharType="separate"/>
            </w:r>
            <w:r w:rsidR="00F822E5" w:rsidRPr="00D22B19">
              <w:rPr>
                <w:noProof/>
              </w:rPr>
              <w:t>30101810900000000880</w:t>
            </w:r>
            <w:r w:rsidR="00F822E5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131044CD" w:rsidR="00D52B68" w:rsidRDefault="00F822E5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D22B19">
              <w:rPr>
                <w:noProof/>
              </w:rPr>
              <w:t>«ВБРР» (АО)</w:t>
            </w:r>
            <w:r>
              <w:fldChar w:fldCharType="end"/>
            </w:r>
          </w:p>
          <w:p w14:paraId="09D79B2C" w14:textId="32CE0234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F822E5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F822E5">
              <w:instrText xml:space="preserve"> FORMTEXT </w:instrText>
            </w:r>
            <w:r w:rsidR="00F822E5">
              <w:fldChar w:fldCharType="separate"/>
            </w:r>
            <w:r w:rsidR="00F822E5" w:rsidRPr="00D22B19">
              <w:rPr>
                <w:noProof/>
              </w:rPr>
              <w:t>044525880</w:t>
            </w:r>
            <w:r w:rsidR="00F822E5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proofErr w:type="gramStart"/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lastRenderedPageBreak/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088FAD94" w:rsidR="00C0430C" w:rsidRPr="00C77B9D" w:rsidRDefault="00F822E5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shd w:val="clear" w:color="auto" w:fill="D9D9D9"/>
              </w:rPr>
              <w:t>Генеральный директор</w:t>
            </w:r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7A1E7883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27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27"/>
            <w:r>
              <w:rPr>
                <w:i/>
                <w:iCs/>
              </w:rPr>
              <w:t xml:space="preserve"> / </w:t>
            </w:r>
            <w:r w:rsidR="00F822E5" w:rsidRPr="00F822E5">
              <w:rPr>
                <w:i/>
                <w:iCs/>
                <w:highlight w:val="lightGray"/>
              </w:rPr>
              <w:t>Голицаев С.Н.</w:t>
            </w:r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</w:t>
            </w:r>
            <w:proofErr w:type="gramStart"/>
            <w:r w:rsidR="00546F1B"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</w:t>
            </w:r>
            <w:proofErr w:type="gramStart"/>
            <w:r w:rsidR="00546F1B"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39E3C" w14:textId="77777777" w:rsidR="0027340F" w:rsidRDefault="0027340F" w:rsidP="002B5D5A">
      <w:pPr>
        <w:spacing w:after="0" w:line="240" w:lineRule="auto"/>
      </w:pPr>
      <w:r>
        <w:separator/>
      </w:r>
    </w:p>
  </w:endnote>
  <w:endnote w:type="continuationSeparator" w:id="0">
    <w:p w14:paraId="6B438F5E" w14:textId="77777777" w:rsidR="0027340F" w:rsidRDefault="0027340F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B7B14" w14:textId="77777777" w:rsidR="007D31CC" w:rsidRDefault="007D31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145B45" w:rsidRPr="00145B45">
      <w:rPr>
        <w:rFonts w:asciiTheme="majorHAnsi" w:eastAsiaTheme="majorEastAsia" w:hAnsiTheme="majorHAnsi" w:cstheme="majorBidi"/>
        <w:noProof/>
      </w:rPr>
      <w:t>3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FF038" w14:textId="77777777" w:rsidR="007D31CC" w:rsidRDefault="007D31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E99DB" w14:textId="77777777" w:rsidR="0027340F" w:rsidRDefault="0027340F" w:rsidP="002B5D5A">
      <w:pPr>
        <w:spacing w:after="0" w:line="240" w:lineRule="auto"/>
      </w:pPr>
      <w:r>
        <w:separator/>
      </w:r>
    </w:p>
  </w:footnote>
  <w:footnote w:type="continuationSeparator" w:id="0">
    <w:p w14:paraId="21AF25E8" w14:textId="77777777" w:rsidR="0027340F" w:rsidRDefault="0027340F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F405D" w14:textId="77777777" w:rsidR="007D31CC" w:rsidRDefault="007D31C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FF913" w14:textId="3997647C" w:rsidR="007D31CC" w:rsidRDefault="0027340F">
    <w:pPr>
      <w:pStyle w:val="ad"/>
    </w:pPr>
    <w:r>
      <w:rPr>
        <w:noProof/>
      </w:rPr>
      <w:pict w14:anchorId="7FF6C8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52010" w14:textId="77777777" w:rsidR="007D31CC" w:rsidRDefault="007D31C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5B45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7340F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3FE5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7607A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1CC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85E69"/>
    <w:rsid w:val="00887938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67BB"/>
    <w:rsid w:val="00937D1F"/>
    <w:rsid w:val="00947B78"/>
    <w:rsid w:val="00955896"/>
    <w:rsid w:val="00977034"/>
    <w:rsid w:val="009774EB"/>
    <w:rsid w:val="00986406"/>
    <w:rsid w:val="00996153"/>
    <w:rsid w:val="009A28EE"/>
    <w:rsid w:val="009A7402"/>
    <w:rsid w:val="009A769D"/>
    <w:rsid w:val="009B001E"/>
    <w:rsid w:val="009B156A"/>
    <w:rsid w:val="009B161C"/>
    <w:rsid w:val="009B2217"/>
    <w:rsid w:val="009B4CB3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2D80"/>
    <w:rsid w:val="00C65577"/>
    <w:rsid w:val="00C70914"/>
    <w:rsid w:val="00C77B9D"/>
    <w:rsid w:val="00C82350"/>
    <w:rsid w:val="00C83C5D"/>
    <w:rsid w:val="00C85A1A"/>
    <w:rsid w:val="00C935B8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64EE6"/>
    <w:rsid w:val="00F71729"/>
    <w:rsid w:val="00F72B3B"/>
    <w:rsid w:val="00F807BE"/>
    <w:rsid w:val="00F822E5"/>
    <w:rsid w:val="00F92B6F"/>
    <w:rsid w:val="00F94603"/>
    <w:rsid w:val="00F95682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3BD44-FE15-496A-B122-E3ECFD5F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4411</Words>
  <Characters>25144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Новиков Александр Александрович</cp:lastModifiedBy>
  <cp:revision>10</cp:revision>
  <dcterms:created xsi:type="dcterms:W3CDTF">2024-02-08T10:45:00Z</dcterms:created>
  <dcterms:modified xsi:type="dcterms:W3CDTF">2024-09-05T11:56:00Z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PSIj}QEyBLFX00002X166m</vt:lpwstr>
  </property>
</Properties>
</file>