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83" w:rsidRPr="00080483" w:rsidRDefault="00080483" w:rsidP="00080483">
      <w:pPr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                                    Приложение №6</w:t>
      </w:r>
    </w:p>
    <w:p w:rsidR="00E45C01" w:rsidRDefault="00080483" w:rsidP="00080483">
      <w:pPr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080483"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                                        </w:t>
      </w:r>
      <w:r w:rsidR="00E45C01"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</w:t>
      </w:r>
      <w:r w:rsidRPr="00080483">
        <w:rPr>
          <w:rFonts w:ascii="Times New Roman" w:eastAsia="Times New Roman" w:hAnsi="Times New Roman" w:cs="Times New Roman"/>
          <w:caps/>
          <w:sz w:val="24"/>
          <w:szCs w:val="24"/>
        </w:rPr>
        <w:t>к Договору №</w:t>
      </w:r>
      <w:r w:rsidR="00E45C01">
        <w:rPr>
          <w:rFonts w:ascii="Times New Roman" w:eastAsia="Times New Roman" w:hAnsi="Times New Roman" w:cs="Times New Roman"/>
          <w:caps/>
          <w:sz w:val="24"/>
          <w:szCs w:val="24"/>
        </w:rPr>
        <w:t>_______________</w:t>
      </w:r>
      <w:r w:rsidRPr="00080483">
        <w:rPr>
          <w:rFonts w:ascii="Times New Roman" w:eastAsia="Times New Roman" w:hAnsi="Times New Roman" w:cs="Times New Roman"/>
          <w:caps/>
          <w:sz w:val="24"/>
          <w:szCs w:val="24"/>
        </w:rPr>
        <w:t xml:space="preserve">  </w:t>
      </w:r>
      <w:r w:rsidR="00E45C01">
        <w:rPr>
          <w:rFonts w:ascii="Times New Roman" w:eastAsia="Times New Roman" w:hAnsi="Times New Roman" w:cs="Times New Roman"/>
          <w:caps/>
          <w:sz w:val="24"/>
          <w:szCs w:val="24"/>
        </w:rPr>
        <w:t xml:space="preserve">  </w:t>
      </w:r>
    </w:p>
    <w:p w:rsidR="00080483" w:rsidRPr="00080483" w:rsidRDefault="00E45C01" w:rsidP="00080483">
      <w:pPr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                                 </w:t>
      </w:r>
      <w:r w:rsidR="00560561"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          </w:t>
      </w:r>
      <w:r w:rsidR="00080483" w:rsidRPr="00080483">
        <w:rPr>
          <w:rFonts w:ascii="Times New Roman" w:eastAsia="Times New Roman" w:hAnsi="Times New Roman" w:cs="Times New Roman"/>
          <w:caps/>
          <w:sz w:val="24"/>
          <w:szCs w:val="24"/>
        </w:rPr>
        <w:t xml:space="preserve">от </w:t>
      </w:r>
      <w:r w:rsidR="00560561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="00080483" w:rsidRPr="00080483">
        <w:rPr>
          <w:rFonts w:ascii="Times New Roman" w:eastAsia="Times New Roman" w:hAnsi="Times New Roman" w:cs="Times New Roman"/>
          <w:caps/>
          <w:sz w:val="24"/>
          <w:szCs w:val="24"/>
        </w:rPr>
        <w:t>__</w:t>
      </w:r>
      <w:r w:rsidR="00560561">
        <w:rPr>
          <w:rFonts w:ascii="Times New Roman" w:eastAsia="Times New Roman" w:hAnsi="Times New Roman" w:cs="Times New Roman"/>
          <w:caps/>
          <w:sz w:val="24"/>
          <w:szCs w:val="24"/>
        </w:rPr>
        <w:t>___»________</w:t>
      </w:r>
      <w:r w:rsidR="00080483" w:rsidRPr="00080483">
        <w:rPr>
          <w:rFonts w:ascii="Times New Roman" w:eastAsia="Times New Roman" w:hAnsi="Times New Roman" w:cs="Times New Roman"/>
          <w:caps/>
          <w:sz w:val="24"/>
          <w:szCs w:val="24"/>
        </w:rPr>
        <w:t>________20</w:t>
      </w:r>
    </w:p>
    <w:p w:rsidR="00080483" w:rsidRPr="0002015C" w:rsidRDefault="00080483" w:rsidP="0002015C">
      <w:pPr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                                                                     </w:t>
      </w:r>
    </w:p>
    <w:p w:rsidR="00080483" w:rsidRPr="00080483" w:rsidRDefault="00080483" w:rsidP="00080483">
      <w:pPr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80483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ПЕРЕЧЕНЬ </w:t>
      </w:r>
      <w:r w:rsidR="00E45C01">
        <w:rPr>
          <w:rFonts w:ascii="Times New Roman" w:eastAsia="Times New Roman" w:hAnsi="Times New Roman" w:cs="Times New Roman"/>
          <w:b/>
          <w:caps/>
          <w:sz w:val="24"/>
          <w:szCs w:val="24"/>
        </w:rPr>
        <w:t>ШтрафныХ санкциЙ</w:t>
      </w:r>
      <w:r w:rsidR="00E45C01" w:rsidRPr="00E45C0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за нарушение пропускного и внутреобъектого режимов</w:t>
      </w:r>
      <w:r w:rsidR="00E45C01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02015C" w:rsidRPr="0002015C" w:rsidRDefault="0002015C" w:rsidP="0002015C">
      <w:pPr>
        <w:ind w:firstLine="708"/>
        <w:jc w:val="both"/>
        <w:rPr>
          <w:rFonts w:ascii="Times New Roman" w:hAnsi="Times New Roman" w:cs="Times New Roman"/>
        </w:rPr>
      </w:pPr>
      <w:r w:rsidRPr="0002015C">
        <w:rPr>
          <w:rFonts w:ascii="Times New Roman" w:hAnsi="Times New Roman" w:cs="Times New Roman"/>
        </w:rPr>
        <w:t>Нижеуказанные штрафы применяются в случае нарушений пропускного и внутриобъектового режимов</w:t>
      </w:r>
      <w:r>
        <w:rPr>
          <w:rFonts w:ascii="Times New Roman" w:hAnsi="Times New Roman" w:cs="Times New Roman"/>
        </w:rPr>
        <w:t xml:space="preserve">, допущенных ПОКУПАТЕЛЕМ, </w:t>
      </w:r>
      <w:r w:rsidRPr="0002015C">
        <w:rPr>
          <w:rFonts w:ascii="Times New Roman" w:hAnsi="Times New Roman" w:cs="Times New Roman"/>
        </w:rPr>
        <w:t>ТРЕТЬ</w:t>
      </w:r>
      <w:r>
        <w:rPr>
          <w:rFonts w:ascii="Times New Roman" w:hAnsi="Times New Roman" w:cs="Times New Roman"/>
        </w:rPr>
        <w:t xml:space="preserve">ИМИ ЛИЦАМИ, привлеченными ПОКУПАТЕЛЕМ </w:t>
      </w:r>
      <w:r w:rsidRPr="0002015C">
        <w:rPr>
          <w:rFonts w:ascii="Times New Roman" w:hAnsi="Times New Roman" w:cs="Times New Roman"/>
        </w:rPr>
        <w:t>для выполнения РАБОТ/УСЛУГ.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20"/>
        <w:gridCol w:w="354"/>
        <w:gridCol w:w="355"/>
        <w:gridCol w:w="519"/>
        <w:gridCol w:w="473"/>
        <w:gridCol w:w="401"/>
        <w:gridCol w:w="591"/>
        <w:gridCol w:w="283"/>
        <w:gridCol w:w="851"/>
        <w:gridCol w:w="23"/>
        <w:gridCol w:w="821"/>
        <w:gridCol w:w="54"/>
      </w:tblGrid>
      <w:tr w:rsidR="0002015C" w:rsidRPr="003E630D" w:rsidTr="00913A61">
        <w:tc>
          <w:tcPr>
            <w:tcW w:w="562" w:type="dxa"/>
            <w:vMerge w:val="restart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Нарушение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ЦЕНА договора с учетом НДС, тыс. руб</w:t>
            </w:r>
          </w:p>
        </w:tc>
      </w:tr>
      <w:tr w:rsidR="0002015C" w:rsidRPr="003E630D" w:rsidTr="00913A61">
        <w:trPr>
          <w:gridAfter w:val="1"/>
          <w:wAfter w:w="54" w:type="dxa"/>
        </w:trPr>
        <w:tc>
          <w:tcPr>
            <w:tcW w:w="562" w:type="dxa"/>
            <w:vMerge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≤100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100-500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500-2000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2000-20000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20000 - 50000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&gt;  50 000</w:t>
            </w:r>
          </w:p>
        </w:tc>
      </w:tr>
      <w:tr w:rsidR="0002015C" w:rsidRPr="003E630D" w:rsidTr="00913A61">
        <w:tc>
          <w:tcPr>
            <w:tcW w:w="562" w:type="dxa"/>
            <w:vMerge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12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3E630D">
              <w:rPr>
                <w:rFonts w:ascii="Times New Roman" w:hAnsi="Times New Roman" w:cs="Times New Roman"/>
              </w:rPr>
              <w:t>Сумма штрафа, взыскиваемого за каждое выявленное нарушение (тыс. руб.)</w:t>
            </w:r>
          </w:p>
        </w:tc>
      </w:tr>
      <w:tr w:rsidR="0002015C" w:rsidRPr="003E630D" w:rsidTr="00913A61">
        <w:trPr>
          <w:gridAfter w:val="1"/>
          <w:wAfter w:w="54" w:type="dxa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0" w:type="dxa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gridSpan w:val="2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  <w:gridSpan w:val="2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4" w:type="dxa"/>
            <w:gridSpan w:val="2"/>
            <w:shd w:val="clear" w:color="auto" w:fill="BFBFBF" w:themeFill="background1" w:themeFillShade="BF"/>
            <w:vAlign w:val="center"/>
          </w:tcPr>
          <w:p w:rsidR="0002015C" w:rsidRPr="003E630D" w:rsidRDefault="0002015C" w:rsidP="00913A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0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Уничтожение или повреждение объектов дорожного хозяйства (шлагбаумы, дорожные знаки и т.п.), происшедшее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- огнестрельного, газового, пневматического, холодного оружия и боеприпасов к нему, а также случаи браконьерства, за исключением случаев, предусмотренным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- запрещенных орудий лова рыбных запасов и дичи;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- иных запрещенных в гражданском обороте веществ и предметов;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 xml:space="preserve">- </w:t>
            </w:r>
            <w:r w:rsidRPr="00B62C68">
              <w:rPr>
                <w:rFonts w:ascii="Times New Roman" w:hAnsi="Times New Roman" w:cs="Times New Roman"/>
                <w:iCs/>
              </w:rPr>
              <w:t>промысловых орудий лова рыбы и зверей, авто-мототехники, находящихся в личном пользовании.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1000</w:t>
            </w:r>
          </w:p>
        </w:tc>
      </w:tr>
      <w:tr w:rsidR="0002015C" w:rsidRPr="00B62C68" w:rsidTr="00913A61"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Нахождение на производственных объек</w:t>
            </w:r>
            <w:r>
              <w:rPr>
                <w:rFonts w:ascii="Times New Roman" w:hAnsi="Times New Roman" w:cs="Times New Roman"/>
              </w:rPr>
              <w:t>тах</w:t>
            </w:r>
            <w:r w:rsidRPr="00B62C68">
              <w:rPr>
                <w:rFonts w:ascii="Times New Roman" w:hAnsi="Times New Roman" w:cs="Times New Roman"/>
              </w:rPr>
              <w:t xml:space="preserve">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</w:t>
            </w:r>
            <w:r>
              <w:rPr>
                <w:rFonts w:ascii="Times New Roman" w:hAnsi="Times New Roman" w:cs="Times New Roman"/>
              </w:rPr>
              <w:t>е, токсичное или иное опьянение, либо отказ работника подрядной/субподрядной организации</w:t>
            </w:r>
            <w:r w:rsidRPr="00BA5AD2">
              <w:rPr>
                <w:rFonts w:ascii="Times New Roman" w:hAnsi="Times New Roman" w:cs="Times New Roman"/>
              </w:rPr>
              <w:t xml:space="preserve"> от прохождения освидетельствования на состояние алкогольного/наркотического опьянения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за единичный случай, 4</w:t>
            </w:r>
            <w:r w:rsidRPr="00B62C68">
              <w:rPr>
                <w:rFonts w:ascii="Times New Roman" w:hAnsi="Times New Roman" w:cs="Times New Roman"/>
              </w:rPr>
              <w:t>00 за повторные случаи в период действия договора, но не более суммы договора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Нарушение требований Стандарта «О пропускном и внутриобъектовом режимах» Заказчика, (за исключением нарушений, предусмотренных отдельными пунктами настоящего Перечня).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Уничтожение/повреждение материалов видеофиксации с целью сокрытия обстоятельств происшествия.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150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Разглашение конфиденциальной информации без законных на то оснований третьим лицам.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150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Допуск к работе персонал подрядной/субподрядной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Сбор дикоросов работниками Подрядчика и/или привлеченных им третьих лиц на лицензионных участках Заказчика.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Курение в неустановленном месте, Разведение костров в районе объектов Заказчика.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Установка в ТС электрических приборов обогрева, электропечей, чайников (любых иных электроприборов) не предназначенных для использования в ТС.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Загромождение проходов к аварийному выходу в салоне ТС.</w:t>
            </w:r>
          </w:p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Не работоспособное состояние замков дверей аварийного выхода.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Несанкционированное распространение, торговля, сбыт, приобретение</w:t>
            </w:r>
            <w:r>
              <w:rPr>
                <w:rFonts w:ascii="Times New Roman" w:hAnsi="Times New Roman" w:cs="Times New Roman"/>
              </w:rPr>
              <w:t xml:space="preserve"> продуктов питания, сигарет и т.д., </w:t>
            </w:r>
            <w:r w:rsidRPr="00B62C68">
              <w:rPr>
                <w:rFonts w:ascii="Times New Roman" w:hAnsi="Times New Roman" w:cs="Times New Roman"/>
              </w:rPr>
              <w:t xml:space="preserve">товарно-материальных ценностей, в том числе горюче-смазочных материалов как на территории лицензионного участка и/или в месте производства работ, и/или в месте проживания, и/или на объектах                                            Заказчика, (включая попытки данных действий), зафиксированные представителями Заказчика или </w:t>
            </w:r>
            <w:r>
              <w:rPr>
                <w:rFonts w:ascii="Times New Roman" w:hAnsi="Times New Roman" w:cs="Times New Roman"/>
              </w:rPr>
              <w:t>представителями Управления по экономической безопасности</w:t>
            </w:r>
            <w:r w:rsidRPr="00B62C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Нарушение правил перевозки пассажиров.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Нарушение правил перевозки грузов.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Нарушение правил перевозки опасных грузов.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Неиспользование и/или использование не в установленном порядке ремней безопасности.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Передвижение транспортных средств в дневное время суток без включения фар ближнего света или дневных ходовых огней.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Отсутствие у водителя необходимых для эксплуатации ТС документов (ВУ, карточка водителя, при наличии тахографа, договор страхования ОСАГО, свидетельство о регистрации ТС, путевой лист).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ind w:hanging="33"/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Передвижение транспортных средств Исполнителя по самовольно созданным зимним и иным проездам в т.ч. в обход установленных контрольно-пропускных пунктов охраны, нарушающих существующую систему охраны объектов и месторождений, а также организации несанкционированного проезда по ним, независимо от создателя незаконного проезда и наличия пропуска.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Пользование водителем во время движения транспортного средства телефоном, а также курение, питье, употребление пищи.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ind w:hanging="33"/>
              <w:jc w:val="both"/>
              <w:rPr>
                <w:rFonts w:ascii="Times New Roman" w:hAnsi="Times New Roman" w:cs="Times New Roman"/>
                <w:iCs/>
              </w:rPr>
            </w:pPr>
            <w:r w:rsidRPr="00B62C68">
              <w:rPr>
                <w:rFonts w:ascii="Times New Roman" w:hAnsi="Times New Roman" w:cs="Times New Roman"/>
                <w:iCs/>
              </w:rPr>
              <w:t xml:space="preserve">Допуск к управлению транспортных средств водителей не имеющих </w:t>
            </w:r>
            <w:r w:rsidRPr="00B62C68">
              <w:rPr>
                <w:rFonts w:ascii="Times New Roman" w:hAnsi="Times New Roman" w:cs="Times New Roman"/>
                <w:iCs/>
              </w:rPr>
              <w:lastRenderedPageBreak/>
              <w:t>водительского удостоверения Российского образца.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Нахождение работников Подрядчика и/или привлеченных им третьих лиц в лесном массиве лицензионных участков                      Заказчика без производственных нужд.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Несанкционированное нахождения иностранных граждан на территории объектов Заказчика.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197570" w:rsidTr="00913A61">
        <w:trPr>
          <w:gridAfter w:val="1"/>
          <w:wAfter w:w="54" w:type="dxa"/>
        </w:trPr>
        <w:tc>
          <w:tcPr>
            <w:tcW w:w="562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  <w:vAlign w:val="center"/>
          </w:tcPr>
          <w:p w:rsidR="0002015C" w:rsidRPr="00B62C68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Отказ предъявления к осмотру автомобиля, мест проживания.</w:t>
            </w:r>
          </w:p>
        </w:tc>
        <w:tc>
          <w:tcPr>
            <w:tcW w:w="520" w:type="dxa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44" w:type="dxa"/>
            <w:gridSpan w:val="2"/>
            <w:vAlign w:val="center"/>
          </w:tcPr>
          <w:p w:rsidR="0002015C" w:rsidRPr="00B62C68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300</w:t>
            </w:r>
          </w:p>
        </w:tc>
      </w:tr>
      <w:tr w:rsidR="0002015C" w:rsidRPr="00B62C68" w:rsidTr="00913A61">
        <w:tc>
          <w:tcPr>
            <w:tcW w:w="562" w:type="dxa"/>
            <w:vAlign w:val="center"/>
          </w:tcPr>
          <w:p w:rsidR="0002015C" w:rsidRPr="003A5EED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  <w:vAlign w:val="center"/>
          </w:tcPr>
          <w:p w:rsidR="0002015C" w:rsidRPr="00197570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B62C68">
              <w:rPr>
                <w:rFonts w:ascii="Times New Roman" w:hAnsi="Times New Roman" w:cs="Times New Roman"/>
              </w:rPr>
              <w:t>Нахождение на производственных объек</w:t>
            </w:r>
            <w:r>
              <w:rPr>
                <w:rFonts w:ascii="Times New Roman" w:hAnsi="Times New Roman" w:cs="Times New Roman"/>
              </w:rPr>
              <w:t xml:space="preserve">тах и месторождениях Заказчика работников </w:t>
            </w:r>
            <w:r w:rsidRPr="00B62C68">
              <w:rPr>
                <w:rFonts w:ascii="Times New Roman" w:hAnsi="Times New Roman" w:cs="Times New Roman"/>
              </w:rPr>
              <w:t>подрядной/субподрядной организации</w:t>
            </w:r>
            <w:r>
              <w:rPr>
                <w:rFonts w:ascii="Times New Roman" w:hAnsi="Times New Roman" w:cs="Times New Roman"/>
              </w:rPr>
              <w:t xml:space="preserve"> без пропуска, а также с недействительным пропуском, срок действия которого истек.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10</w:t>
            </w:r>
          </w:p>
        </w:tc>
      </w:tr>
      <w:tr w:rsidR="0002015C" w:rsidRPr="00B62C68" w:rsidTr="00913A61">
        <w:tc>
          <w:tcPr>
            <w:tcW w:w="562" w:type="dxa"/>
            <w:vAlign w:val="center"/>
          </w:tcPr>
          <w:p w:rsidR="0002015C" w:rsidRPr="00284083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  <w:vAlign w:val="center"/>
          </w:tcPr>
          <w:p w:rsidR="0002015C" w:rsidRPr="00284083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284083">
              <w:rPr>
                <w:rFonts w:ascii="Times New Roman" w:hAnsi="Times New Roman" w:cs="Times New Roman"/>
              </w:rPr>
              <w:t xml:space="preserve">Передача и (или) использование </w:t>
            </w:r>
            <w:r>
              <w:rPr>
                <w:rFonts w:ascii="Times New Roman" w:hAnsi="Times New Roman" w:cs="Times New Roman"/>
              </w:rPr>
              <w:t xml:space="preserve">временного/разового </w:t>
            </w:r>
            <w:r w:rsidRPr="00284083">
              <w:rPr>
                <w:rFonts w:ascii="Times New Roman" w:hAnsi="Times New Roman" w:cs="Times New Roman"/>
              </w:rPr>
              <w:t>пропуска</w:t>
            </w:r>
            <w:r>
              <w:rPr>
                <w:rFonts w:ascii="Times New Roman" w:hAnsi="Times New Roman" w:cs="Times New Roman"/>
              </w:rPr>
              <w:t xml:space="preserve"> другим лицом</w:t>
            </w:r>
            <w:r w:rsidRPr="002840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284083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284083"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c>
          <w:tcPr>
            <w:tcW w:w="562" w:type="dxa"/>
            <w:vAlign w:val="center"/>
          </w:tcPr>
          <w:p w:rsidR="0002015C" w:rsidRPr="00284083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2840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02015C" w:rsidRPr="00D02AA7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 xml:space="preserve">Использование и (или) передача транспортного пропуска на другое транспортное средство. 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284083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2015C" w:rsidRPr="00B62C68" w:rsidTr="00913A61">
        <w:trPr>
          <w:trHeight w:val="2404"/>
        </w:trPr>
        <w:tc>
          <w:tcPr>
            <w:tcW w:w="562" w:type="dxa"/>
            <w:vAlign w:val="center"/>
          </w:tcPr>
          <w:p w:rsidR="0002015C" w:rsidRPr="00F300A5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F300A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vAlign w:val="center"/>
          </w:tcPr>
          <w:p w:rsidR="0002015C" w:rsidRPr="00197570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Привлечение субподрядчиков (за каждый факт) без надлежащего согласования с Заказчиком, а также привлечение субподрядчиком других юридических и физических лиц (по типам договоров ИП, ГПХ, фрахт с экипажем) без согласования с Заказчиком.</w:t>
            </w:r>
          </w:p>
          <w:p w:rsidR="0002015C" w:rsidRPr="00197570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4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4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4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4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5" w:type="dxa"/>
            <w:gridSpan w:val="2"/>
            <w:vAlign w:val="center"/>
          </w:tcPr>
          <w:p w:rsidR="0002015C" w:rsidRPr="00197570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197570">
              <w:rPr>
                <w:rFonts w:ascii="Times New Roman" w:hAnsi="Times New Roman" w:cs="Times New Roman"/>
              </w:rPr>
              <w:t>1000</w:t>
            </w:r>
          </w:p>
        </w:tc>
      </w:tr>
      <w:tr w:rsidR="0002015C" w:rsidRPr="00B62C68" w:rsidTr="00913A61">
        <w:trPr>
          <w:trHeight w:val="3446"/>
        </w:trPr>
        <w:tc>
          <w:tcPr>
            <w:tcW w:w="562" w:type="dxa"/>
            <w:vAlign w:val="center"/>
          </w:tcPr>
          <w:p w:rsidR="0002015C" w:rsidRPr="00F07A9C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 w:rsidRPr="00F07A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  <w:vAlign w:val="center"/>
          </w:tcPr>
          <w:p w:rsidR="0002015C" w:rsidRPr="00F07A9C" w:rsidRDefault="0002015C" w:rsidP="00913A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07A9C">
              <w:rPr>
                <w:rFonts w:ascii="Times New Roman" w:hAnsi="Times New Roman" w:cs="Times New Roman"/>
              </w:rPr>
              <w:t>ронос и использование мобильных средств связи на территории следующих объектов АО «НК «Конданефть»: «Приемо-сдаточный пункт Конданефть», «Центральный пункт сбора Кондинского месторождения» и «Газотурбинная электростанция Кондинского месторождения» всем работникам АО «НК «Конданефть», подрядных, субподрядных организаци</w:t>
            </w:r>
            <w:r>
              <w:rPr>
                <w:rFonts w:ascii="Times New Roman" w:hAnsi="Times New Roman" w:cs="Times New Roman"/>
              </w:rPr>
              <w:t>й и третьих лиц.</w:t>
            </w:r>
          </w:p>
        </w:tc>
        <w:tc>
          <w:tcPr>
            <w:tcW w:w="5245" w:type="dxa"/>
            <w:gridSpan w:val="12"/>
            <w:vAlign w:val="center"/>
          </w:tcPr>
          <w:p w:rsidR="0002015C" w:rsidRPr="00F07A9C" w:rsidRDefault="0002015C" w:rsidP="00913A61">
            <w:pPr>
              <w:jc w:val="center"/>
              <w:rPr>
                <w:rFonts w:ascii="Times New Roman" w:hAnsi="Times New Roman" w:cs="Times New Roman"/>
              </w:rPr>
            </w:pPr>
            <w:r w:rsidRPr="00F07A9C">
              <w:rPr>
                <w:rFonts w:ascii="Times New Roman" w:hAnsi="Times New Roman" w:cs="Times New Roman"/>
              </w:rPr>
              <w:t>50</w:t>
            </w:r>
          </w:p>
        </w:tc>
      </w:tr>
    </w:tbl>
    <w:p w:rsidR="00080483" w:rsidRDefault="00080483" w:rsidP="00080483"/>
    <w:tbl>
      <w:tblPr>
        <w:tblW w:w="9889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4839"/>
        <w:gridCol w:w="251"/>
        <w:gridCol w:w="4799"/>
      </w:tblGrid>
      <w:tr w:rsidR="00080483" w:rsidRPr="00080483" w:rsidTr="0002015C">
        <w:trPr>
          <w:trHeight w:val="1528"/>
        </w:trPr>
        <w:tc>
          <w:tcPr>
            <w:tcW w:w="4839" w:type="dxa"/>
          </w:tcPr>
          <w:p w:rsidR="00080483" w:rsidRP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804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Продавец:</w:t>
            </w:r>
          </w:p>
          <w:p w:rsidR="00080483" w:rsidRP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ermStart w:id="1619997658" w:edGrp="everyone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Представитель по доверенности</w:t>
            </w:r>
          </w:p>
          <w:p w:rsidR="00080483" w:rsidRPr="00080483" w:rsidRDefault="00AB7D65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№ 15-25 от 01.01.2025</w:t>
            </w:r>
            <w:r w:rsidR="00080483"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ermEnd w:id="1619997658"/>
          </w:p>
          <w:p w:rsidR="00080483" w:rsidRPr="0002015C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permStart w:id="1725239425" w:edGrp="everyone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                          </w:t>
            </w:r>
            <w:permEnd w:id="1725239425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/ </w:t>
            </w:r>
            <w:permStart w:id="1761491620" w:edGrp="everyone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Фуфачева Т.В.</w:t>
            </w:r>
            <w:permEnd w:id="1761491620"/>
          </w:p>
          <w:p w:rsidR="00080483" w:rsidRP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1344805154" w:edGrp="everyone"/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AB7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2025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ermEnd w:id="1344805154"/>
          </w:p>
        </w:tc>
        <w:tc>
          <w:tcPr>
            <w:tcW w:w="251" w:type="dxa"/>
          </w:tcPr>
          <w:p w:rsidR="00080483" w:rsidRP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99" w:type="dxa"/>
          </w:tcPr>
          <w:p w:rsidR="00080483" w:rsidRP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8048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Покупатель:</w:t>
            </w:r>
          </w:p>
          <w:p w:rsidR="00080483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ermStart w:id="1862291246" w:edGrp="everyone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______________</w:t>
            </w:r>
          </w:p>
          <w:permEnd w:id="1862291246"/>
          <w:p w:rsidR="0002015C" w:rsidRPr="0002015C" w:rsidRDefault="0002015C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80483" w:rsidRPr="0002015C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                      /</w:t>
            </w:r>
            <w:permStart w:id="1603414624" w:edGrp="everyone"/>
            <w:r w:rsidRPr="0008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______________.</w:t>
            </w:r>
            <w:bookmarkStart w:id="0" w:name="_GoBack"/>
            <w:bookmarkEnd w:id="0"/>
            <w:permEnd w:id="1603414624"/>
          </w:p>
          <w:p w:rsidR="00080483" w:rsidRPr="0002015C" w:rsidRDefault="00080483" w:rsidP="0008048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1741626518" w:edGrp="everyone"/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AB7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2025</w:t>
            </w:r>
            <w:r w:rsidRPr="0008048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ermEnd w:id="1741626518"/>
          </w:p>
        </w:tc>
      </w:tr>
    </w:tbl>
    <w:p w:rsidR="0034154C" w:rsidRPr="00080483" w:rsidRDefault="0034154C" w:rsidP="00080483"/>
    <w:sectPr w:rsidR="0034154C" w:rsidRPr="00080483" w:rsidSect="0002015C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CD" w:rsidRDefault="00ED3DCD" w:rsidP="0002015C">
      <w:pPr>
        <w:spacing w:after="0" w:line="240" w:lineRule="auto"/>
      </w:pPr>
      <w:r>
        <w:separator/>
      </w:r>
    </w:p>
  </w:endnote>
  <w:endnote w:type="continuationSeparator" w:id="0">
    <w:p w:rsidR="00ED3DCD" w:rsidRDefault="00ED3DCD" w:rsidP="0002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CD" w:rsidRDefault="00ED3DCD" w:rsidP="0002015C">
      <w:pPr>
        <w:spacing w:after="0" w:line="240" w:lineRule="auto"/>
      </w:pPr>
      <w:r>
        <w:separator/>
      </w:r>
    </w:p>
  </w:footnote>
  <w:footnote w:type="continuationSeparator" w:id="0">
    <w:p w:rsidR="00ED3DCD" w:rsidRDefault="00ED3DCD" w:rsidP="000201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A6"/>
    <w:rsid w:val="0002015C"/>
    <w:rsid w:val="00080483"/>
    <w:rsid w:val="0034154C"/>
    <w:rsid w:val="00560561"/>
    <w:rsid w:val="00AB7D65"/>
    <w:rsid w:val="00D61DBA"/>
    <w:rsid w:val="00E45C01"/>
    <w:rsid w:val="00E84FA6"/>
    <w:rsid w:val="00ED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9F3F"/>
  <w15:chartTrackingRefBased/>
  <w15:docId w15:val="{9AC77500-331E-4B61-9F09-923C623E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015C"/>
  </w:style>
  <w:style w:type="paragraph" w:styleId="a6">
    <w:name w:val="footer"/>
    <w:basedOn w:val="a"/>
    <w:link w:val="a7"/>
    <w:uiPriority w:val="99"/>
    <w:unhideWhenUsed/>
    <w:rsid w:val="00020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0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OC Kondaneft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Цыбульский Денис Александрович</dc:creator>
  <cp:keywords/>
  <dc:description/>
  <cp:lastModifiedBy>Цыбульский Денис Александрович</cp:lastModifiedBy>
  <cp:revision>6</cp:revision>
  <dcterms:created xsi:type="dcterms:W3CDTF">2024-07-31T03:48:00Z</dcterms:created>
  <dcterms:modified xsi:type="dcterms:W3CDTF">2025-02-08T05:34:00Z</dcterms:modified>
</cp:coreProperties>
</file>