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581EB4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418CC">
        <w:rPr>
          <w:b/>
          <w:bCs/>
        </w:rPr>
        <w:t xml:space="preserve"> </w:t>
      </w:r>
      <w:r w:rsidR="004A404D">
        <w:rPr>
          <w:b/>
          <w:bCs/>
        </w:rPr>
        <w:t xml:space="preserve">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7C7398">
        <w:rPr>
          <w:b/>
          <w:bCs/>
          <w:color w:val="000000"/>
        </w:rPr>
        <w:t xml:space="preserve">«24»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87A88">
        <w:t>Краны стальные ДN 30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C7398" w:rsidRPr="007C7398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387A88">
        <w:rPr>
          <w:bCs/>
        </w:rPr>
        <w:t>7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7C7398" w:rsidRPr="007C7398">
        <w:rPr>
          <w:b/>
        </w:rPr>
        <w:t xml:space="preserve">«24» февраля 2025 г. по «04» апреля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1EB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398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18CC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6D5D-6668-4C63-A989-C4E9426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2025-02-21T12:34:00Z</dcterms:modified>
</cp:coreProperties>
</file>