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>
        <w:rPr>
          <w:rFonts w:ascii="Times New Roman" w:hAnsi="Times New Roman" w:cs="Times New Roman"/>
          <w:sz w:val="20"/>
          <w:szCs w:val="20"/>
          <w:lang w:val="en-US"/>
        </w:rPr>
        <w:t>9</w:t>
      </w:r>
    </w:p>
    <w:p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№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ПАМЯТКА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«ЗОЛОТЫЕ ПРАВИЛА БЕЗОПАСНОСТИ ТРУДА»</w:t>
      </w:r>
    </w:p>
    <w:p>
      <w:pPr>
        <w:pStyle w:val="ac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Toc512342298"/>
      <w:r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ab/>
        <w:t>ОБЩИЕ ТРЕБОВАНИЯ</w:t>
      </w:r>
      <w:bookmarkEnd w:id="0"/>
    </w:p>
    <w:p>
      <w:pPr>
        <w:pStyle w:val="ac"/>
        <w:numPr>
          <w:ilvl w:val="0"/>
          <w:numId w:val="19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>
      <w:pPr>
        <w:pStyle w:val="ac"/>
        <w:numPr>
          <w:ilvl w:val="0"/>
          <w:numId w:val="19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>
      <w:pPr>
        <w:pStyle w:val="ac"/>
        <w:numPr>
          <w:ilvl w:val="0"/>
          <w:numId w:val="19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и подрядных (субподрядных) организаций.</w:t>
      </w:r>
    </w:p>
    <w:p>
      <w:pPr>
        <w:pStyle w:val="ac"/>
        <w:numPr>
          <w:ilvl w:val="0"/>
          <w:numId w:val="19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Все руководители работ несут полную ответственность за безопасную организацию работ в соответствии с требованиями «Золотых правил безопасности труда».</w:t>
      </w:r>
    </w:p>
    <w:p>
      <w:pPr>
        <w:pStyle w:val="ac"/>
        <w:numPr>
          <w:ilvl w:val="0"/>
          <w:numId w:val="19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Toc371437128"/>
      <w:bookmarkStart w:id="2" w:name="_Toc371940968"/>
      <w:bookmarkStart w:id="3" w:name="_Toc372038097"/>
      <w:bookmarkStart w:id="4" w:name="_Toc512342299"/>
      <w:r>
        <w:rPr>
          <w:rFonts w:ascii="Times New Roman" w:hAnsi="Times New Roman" w:cs="Times New Roman"/>
          <w:b/>
          <w:sz w:val="20"/>
          <w:szCs w:val="20"/>
        </w:rPr>
        <w:t xml:space="preserve">  2.</w:t>
      </w:r>
      <w:r>
        <w:rPr>
          <w:rFonts w:ascii="Times New Roman" w:hAnsi="Times New Roman" w:cs="Times New Roman"/>
          <w:b/>
          <w:sz w:val="20"/>
          <w:szCs w:val="20"/>
        </w:rPr>
        <w:tab/>
        <w:t>ЛИДЕРСТВО</w:t>
      </w:r>
      <w:bookmarkEnd w:id="1"/>
      <w:bookmarkEnd w:id="2"/>
      <w:bookmarkEnd w:id="3"/>
      <w:bookmarkEnd w:id="4"/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  <w:r>
        <w:rPr>
          <w:sz w:val="20"/>
          <w:szCs w:val="20"/>
        </w:rPr>
        <w:t>Я начинаю проведение работ, если: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оценил существующие опасности и предпринял меры по исключению/снижению их воздействия.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знаю порядок правильных действий в аварийных ситуациях.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прошел инструктаж перед началом работ.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обучен требованиям безопасности труда и оказанию первой помощи.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чувствую себя здоровым.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не нахожусь под воздействием алкогольных, наркотических и токсических веществ.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обеспечен необходимыми исправными средствами индивидуальной и/или коллективной защиты.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имею допуски/разрешения на проводимые работы и прошел обучение по мерам безопасности.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убедился, что на территории проведения работ отсутствуют лица, не связанные с выполнением работы.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убедился, что обеспечено руководство и контроль работ.</w:t>
      </w:r>
    </w:p>
    <w:p>
      <w:pPr>
        <w:pStyle w:val="ac"/>
        <w:numPr>
          <w:ilvl w:val="0"/>
          <w:numId w:val="16"/>
        </w:numPr>
        <w:tabs>
          <w:tab w:val="left" w:pos="539"/>
        </w:tabs>
        <w:ind w:left="538" w:hanging="357"/>
        <w:rPr>
          <w:sz w:val="20"/>
          <w:szCs w:val="20"/>
        </w:rPr>
      </w:pPr>
      <w:r>
        <w:rPr>
          <w:sz w:val="20"/>
          <w:szCs w:val="20"/>
        </w:rPr>
        <w:t>Я убедился, что оборудование, механизмы, инструменты, устройства, приборы безопасности пригодны и исправны.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pStyle w:val="ac"/>
        <w:tabs>
          <w:tab w:val="num" w:pos="851"/>
        </w:tabs>
        <w:rPr>
          <w:sz w:val="20"/>
          <w:szCs w:val="20"/>
        </w:rPr>
      </w:pPr>
      <w:r>
        <w:rPr>
          <w:sz w:val="20"/>
          <w:szCs w:val="20"/>
        </w:rPr>
        <w:t>Я несу ответственность за свою собственную безопасность и безопасность окружающих меня людей.</w:t>
      </w:r>
    </w:p>
    <w:p>
      <w:pPr>
        <w:pStyle w:val="ac"/>
        <w:tabs>
          <w:tab w:val="num" w:pos="851"/>
        </w:tabs>
        <w:rPr>
          <w:sz w:val="20"/>
          <w:szCs w:val="20"/>
        </w:rPr>
      </w:pPr>
    </w:p>
    <w:p>
      <w:pPr>
        <w:pStyle w:val="ac"/>
        <w:tabs>
          <w:tab w:val="num" w:pos="851"/>
        </w:tabs>
        <w:rPr>
          <w:sz w:val="20"/>
          <w:szCs w:val="20"/>
        </w:rPr>
      </w:pPr>
      <w:r>
        <w:rPr>
          <w:sz w:val="20"/>
          <w:szCs w:val="20"/>
        </w:rPr>
        <w:t>Я знаю, что должен отказаться от производства работ, если существует угроза моей жизни и здоровью, и готов отказаться.</w:t>
      </w:r>
    </w:p>
    <w:p>
      <w:pPr>
        <w:pStyle w:val="ac"/>
        <w:tabs>
          <w:tab w:val="num" w:pos="851"/>
        </w:tabs>
        <w:rPr>
          <w:sz w:val="20"/>
          <w:szCs w:val="20"/>
        </w:rPr>
      </w:pPr>
    </w:p>
    <w:p>
      <w:pPr>
        <w:pStyle w:val="ac"/>
        <w:tabs>
          <w:tab w:val="num" w:pos="851"/>
        </w:tabs>
        <w:rPr>
          <w:sz w:val="20"/>
          <w:szCs w:val="20"/>
        </w:rPr>
      </w:pPr>
      <w:r>
        <w:rPr>
          <w:sz w:val="20"/>
          <w:szCs w:val="20"/>
        </w:rPr>
        <w:t>Я немедленно принимаю меры по остановке работы при возникновении угрозы жизни и здоровью людей.</w:t>
      </w:r>
    </w:p>
    <w:p>
      <w:pPr>
        <w:pStyle w:val="ac"/>
        <w:tabs>
          <w:tab w:val="num" w:pos="851"/>
        </w:tabs>
        <w:rPr>
          <w:sz w:val="20"/>
          <w:szCs w:val="20"/>
        </w:rPr>
      </w:pPr>
    </w:p>
    <w:p>
      <w:pPr>
        <w:pStyle w:val="ac"/>
        <w:tabs>
          <w:tab w:val="num" w:pos="851"/>
        </w:tabs>
        <w:rPr>
          <w:sz w:val="20"/>
          <w:szCs w:val="20"/>
        </w:rPr>
      </w:pPr>
      <w:r>
        <w:rPr>
          <w:sz w:val="20"/>
          <w:szCs w:val="20"/>
        </w:rPr>
        <w:t>Я работаю безопасно и призываю к безопасному труду своих коллег.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5" w:name="_Toc371437129"/>
      <w:bookmarkStart w:id="6" w:name="_Toc371940969"/>
      <w:bookmarkStart w:id="7" w:name="_Toc372038098"/>
      <w:bookmarkStart w:id="8" w:name="_Toc512342300"/>
      <w:r>
        <w:rPr>
          <w:rFonts w:ascii="Times New Roman" w:hAnsi="Times New Roman" w:cs="Times New Roman"/>
          <w:b/>
          <w:sz w:val="20"/>
          <w:szCs w:val="20"/>
        </w:rPr>
        <w:t>3.</w:t>
      </w:r>
      <w:r>
        <w:rPr>
          <w:rFonts w:ascii="Times New Roman" w:hAnsi="Times New Roman" w:cs="Times New Roman"/>
          <w:b/>
          <w:sz w:val="20"/>
          <w:szCs w:val="20"/>
        </w:rPr>
        <w:tab/>
        <w:t>ОБЩИЕ ПРАВИЛА БЕЗОПАСНОСТИ ПРОИЗВОДСТВА РАБОТ</w:t>
      </w:r>
      <w:bookmarkEnd w:id="5"/>
      <w:bookmarkEnd w:id="6"/>
      <w:bookmarkEnd w:id="7"/>
      <w:bookmarkEnd w:id="8"/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9" w:name="_ИЗОЛЯЦИЯ_ИСТОЧНИКОВ_ЭНЕРГИИ"/>
      <w:bookmarkStart w:id="10" w:name="_Toc512342301"/>
      <w:bookmarkEnd w:id="9"/>
      <w:r>
        <w:rPr>
          <w:rFonts w:ascii="Times New Roman" w:hAnsi="Times New Roman" w:cs="Times New Roman"/>
          <w:b/>
          <w:sz w:val="20"/>
          <w:szCs w:val="20"/>
        </w:rPr>
        <w:t>3.1.</w:t>
      </w:r>
      <w:r>
        <w:rPr>
          <w:rFonts w:ascii="Times New Roman" w:hAnsi="Times New Roman" w:cs="Times New Roman"/>
          <w:b/>
          <w:sz w:val="20"/>
          <w:szCs w:val="20"/>
        </w:rPr>
        <w:tab/>
        <w:t>ИЗОЛЯЦИЯ ИСТОЧНИКОВ ЭНЕРГИИ</w:t>
      </w:r>
      <w:bookmarkEnd w:id="10"/>
    </w:p>
    <w:p>
      <w:pPr>
        <w:pStyle w:val="ac"/>
        <w:tabs>
          <w:tab w:val="num" w:pos="851"/>
        </w:tabs>
        <w:ind w:left="705" w:hanging="705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К любым работам можно приступать только в том случае, если:</w:t>
      </w:r>
    </w:p>
    <w:p>
      <w:pPr>
        <w:pStyle w:val="ac"/>
        <w:numPr>
          <w:ilvl w:val="0"/>
          <w:numId w:val="17"/>
        </w:numPr>
        <w:ind w:left="541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Все источники энергии идентифицированы, изолированы, стравлены или разряжены;</w:t>
      </w:r>
    </w:p>
    <w:p>
      <w:pPr>
        <w:pStyle w:val="ac"/>
        <w:numPr>
          <w:ilvl w:val="0"/>
          <w:numId w:val="17"/>
        </w:numPr>
        <w:ind w:left="541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Обеспечена соответствующая блокировка оборудования/механизмов с предупредительными табличками в точках отключения.</w:t>
      </w:r>
    </w:p>
    <w:p>
      <w:pPr>
        <w:pStyle w:val="ac"/>
        <w:numPr>
          <w:ilvl w:val="0"/>
          <w:numId w:val="17"/>
        </w:numPr>
        <w:ind w:left="541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Проведена проверка (тест) надежности отключения.</w:t>
      </w:r>
    </w:p>
    <w:p>
      <w:pPr>
        <w:pStyle w:val="ac"/>
        <w:tabs>
          <w:tab w:val="num" w:pos="851"/>
        </w:tabs>
        <w:ind w:left="705" w:hanging="705"/>
        <w:rPr>
          <w:spacing w:val="-6"/>
          <w:sz w:val="20"/>
          <w:szCs w:val="20"/>
          <w:lang w:eastAsia="en-US"/>
        </w:rPr>
      </w:pPr>
    </w:p>
    <w:p>
      <w:pPr>
        <w:pStyle w:val="ac"/>
        <w:tabs>
          <w:tab w:val="num" w:pos="851"/>
        </w:tabs>
        <w:rPr>
          <w:b/>
          <w:sz w:val="20"/>
          <w:szCs w:val="20"/>
        </w:rPr>
      </w:pPr>
      <w:r>
        <w:rPr>
          <w:spacing w:val="-6"/>
          <w:sz w:val="20"/>
          <w:szCs w:val="20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1" w:name="_Toc512342302"/>
      <w:r>
        <w:rPr>
          <w:rFonts w:ascii="Times New Roman" w:hAnsi="Times New Roman" w:cs="Times New Roman"/>
          <w:b/>
          <w:sz w:val="20"/>
          <w:szCs w:val="20"/>
        </w:rPr>
        <w:t>3.2.</w:t>
      </w:r>
      <w:r>
        <w:rPr>
          <w:rFonts w:ascii="Times New Roman" w:hAnsi="Times New Roman" w:cs="Times New Roman"/>
          <w:b/>
          <w:sz w:val="20"/>
          <w:szCs w:val="20"/>
        </w:rPr>
        <w:tab/>
        <w:t>РАБОТА ВБЛИЗИ ДВИЖУЩИХСЯ (ВРАЩАЮЩИХСЯ) ЧАСТЕЙ МЕХАНИЗМОВ</w:t>
      </w:r>
      <w:bookmarkEnd w:id="11"/>
    </w:p>
    <w:p>
      <w:pPr>
        <w:pStyle w:val="ac"/>
        <w:tabs>
          <w:tab w:val="num" w:pos="851"/>
        </w:tabs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>
      <w:pPr>
        <w:pStyle w:val="ac"/>
        <w:numPr>
          <w:ilvl w:val="0"/>
          <w:numId w:val="4"/>
        </w:numPr>
        <w:tabs>
          <w:tab w:val="num" w:pos="539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Обеспечено наличие ограждений, кожухов, защитных экранов, знаков безопасности и сигнальной окраски. </w:t>
      </w:r>
    </w:p>
    <w:p>
      <w:pPr>
        <w:pStyle w:val="ac"/>
        <w:numPr>
          <w:ilvl w:val="0"/>
          <w:numId w:val="4"/>
        </w:numPr>
        <w:tabs>
          <w:tab w:val="num" w:pos="539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Предусмотрена возможность быстрого отключения механизмов (при нештатных ситуациях).</w:t>
      </w:r>
    </w:p>
    <w:p>
      <w:pPr>
        <w:pStyle w:val="ac"/>
        <w:tabs>
          <w:tab w:val="num" w:pos="851"/>
        </w:tabs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Запрещена эксплуатация оборудования при отсутствии или неисправности защитных устройств и приспособлений.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2" w:name="_Toc371437130"/>
      <w:bookmarkStart w:id="13" w:name="_Toc371940970"/>
      <w:bookmarkStart w:id="14" w:name="_Toc372038099"/>
      <w:bookmarkStart w:id="15" w:name="_Toc512342303"/>
      <w:r>
        <w:rPr>
          <w:rFonts w:ascii="Times New Roman" w:hAnsi="Times New Roman" w:cs="Times New Roman"/>
          <w:b/>
          <w:sz w:val="20"/>
          <w:szCs w:val="20"/>
        </w:rPr>
        <w:t>4.</w:t>
      </w:r>
      <w:r>
        <w:rPr>
          <w:rFonts w:ascii="Times New Roman" w:hAnsi="Times New Roman" w:cs="Times New Roman"/>
          <w:b/>
          <w:sz w:val="20"/>
          <w:szCs w:val="20"/>
        </w:rPr>
        <w:tab/>
        <w:t>ПРАВИЛА БЕЗОПАСНОСТИ ПРОИЗВОДСТВА ОТДЕЛЬНЫХ ВИДОВ РАБОТ</w:t>
      </w:r>
      <w:bookmarkEnd w:id="12"/>
      <w:bookmarkEnd w:id="13"/>
      <w:bookmarkEnd w:id="14"/>
      <w:bookmarkEnd w:id="15"/>
    </w:p>
    <w:p>
      <w:pPr>
        <w:pStyle w:val="ac"/>
        <w:tabs>
          <w:tab w:val="num" w:pos="85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6" w:name="_Toc371436733"/>
      <w:bookmarkStart w:id="17" w:name="_Toc371437131"/>
      <w:bookmarkStart w:id="18" w:name="_Toc371940883"/>
      <w:bookmarkStart w:id="19" w:name="_Toc371940971"/>
      <w:bookmarkStart w:id="20" w:name="_Toc372038100"/>
      <w:bookmarkStart w:id="21" w:name="_Toc512342304"/>
      <w:bookmarkStart w:id="22" w:name="_Toc371437132"/>
      <w:bookmarkStart w:id="23" w:name="_Toc371940972"/>
      <w:bookmarkStart w:id="24" w:name="_Toc372038101"/>
      <w:bookmarkEnd w:id="16"/>
      <w:bookmarkEnd w:id="17"/>
      <w:bookmarkEnd w:id="18"/>
      <w:bookmarkEnd w:id="19"/>
      <w:bookmarkEnd w:id="20"/>
      <w:r>
        <w:rPr>
          <w:rFonts w:ascii="Times New Roman" w:hAnsi="Times New Roman" w:cs="Times New Roman"/>
          <w:b/>
          <w:sz w:val="20"/>
          <w:szCs w:val="20"/>
        </w:rPr>
        <w:t>4.1.</w:t>
      </w:r>
      <w:r>
        <w:rPr>
          <w:rFonts w:ascii="Times New Roman" w:hAnsi="Times New Roman" w:cs="Times New Roman"/>
          <w:b/>
          <w:sz w:val="20"/>
          <w:szCs w:val="20"/>
        </w:rPr>
        <w:tab/>
        <w:t>РАБОТЫ В ЗАМКНУТОМ ПРОСТРАНСТВЕ</w:t>
      </w:r>
      <w:bookmarkEnd w:id="21"/>
    </w:p>
    <w:bookmarkEnd w:id="22"/>
    <w:bookmarkEnd w:id="23"/>
    <w:bookmarkEnd w:id="24"/>
    <w:p>
      <w:pPr>
        <w:pStyle w:val="ac"/>
        <w:tabs>
          <w:tab w:val="num" w:pos="851"/>
        </w:tabs>
        <w:ind w:left="705" w:hanging="705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Работы в замкнутом пространстве должны проводиться при соблюдении следующих условий:</w:t>
      </w:r>
    </w:p>
    <w:p>
      <w:pPr>
        <w:pStyle w:val="ac"/>
        <w:numPr>
          <w:ilvl w:val="0"/>
          <w:numId w:val="15"/>
        </w:numPr>
        <w:ind w:left="607" w:hanging="426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Отсутствует приемлемый альтернативный способ выполнения работы без участия человека.</w:t>
      </w:r>
    </w:p>
    <w:p>
      <w:pPr>
        <w:pStyle w:val="ac"/>
        <w:numPr>
          <w:ilvl w:val="0"/>
          <w:numId w:val="15"/>
        </w:numPr>
        <w:ind w:left="607" w:hanging="426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Заземлены емкости и оборудование, для которых это требование обязательно.</w:t>
      </w:r>
    </w:p>
    <w:p>
      <w:pPr>
        <w:pStyle w:val="ac"/>
        <w:numPr>
          <w:ilvl w:val="0"/>
          <w:numId w:val="15"/>
        </w:numPr>
        <w:ind w:left="607" w:hanging="426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Обеспечен постоянный инструментальный контроль состояния воздушной среды.</w:t>
      </w:r>
    </w:p>
    <w:p>
      <w:pPr>
        <w:pStyle w:val="ac"/>
        <w:numPr>
          <w:ilvl w:val="0"/>
          <w:numId w:val="15"/>
        </w:numPr>
        <w:ind w:left="607" w:hanging="426"/>
        <w:rPr>
          <w:spacing w:val="-6"/>
          <w:sz w:val="20"/>
          <w:szCs w:val="20"/>
          <w:lang w:eastAsia="en-US"/>
        </w:rPr>
      </w:pPr>
      <w:r>
        <w:rPr>
          <w:spacing w:val="-6"/>
          <w:sz w:val="20"/>
          <w:szCs w:val="20"/>
          <w:lang w:eastAsia="en-US"/>
        </w:rPr>
        <w:t>Привлечены в установленном количестве страхующие и наблюдающие.</w:t>
      </w:r>
    </w:p>
    <w:p>
      <w:pPr>
        <w:pStyle w:val="ac"/>
        <w:tabs>
          <w:tab w:val="num" w:pos="851"/>
        </w:tabs>
        <w:ind w:left="705" w:hanging="705"/>
        <w:rPr>
          <w:spacing w:val="-6"/>
          <w:sz w:val="20"/>
          <w:szCs w:val="20"/>
          <w:lang w:eastAsia="en-US"/>
        </w:rPr>
      </w:pPr>
    </w:p>
    <w:p>
      <w:pPr>
        <w:pStyle w:val="ac"/>
        <w:rPr>
          <w:sz w:val="20"/>
          <w:szCs w:val="20"/>
        </w:rPr>
      </w:pPr>
      <w:r>
        <w:rPr>
          <w:spacing w:val="-6"/>
          <w:sz w:val="20"/>
          <w:szCs w:val="20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5" w:name="_Toc371437133"/>
      <w:bookmarkStart w:id="26" w:name="_Toc371940973"/>
      <w:bookmarkStart w:id="27" w:name="_Toc372038102"/>
      <w:bookmarkStart w:id="28" w:name="_Toc512342305"/>
      <w:r>
        <w:rPr>
          <w:rFonts w:ascii="Times New Roman" w:hAnsi="Times New Roman" w:cs="Times New Roman"/>
          <w:b/>
          <w:sz w:val="20"/>
          <w:szCs w:val="20"/>
        </w:rPr>
        <w:t>4.2.</w:t>
      </w:r>
      <w:r>
        <w:rPr>
          <w:rFonts w:ascii="Times New Roman" w:hAnsi="Times New Roman" w:cs="Times New Roman"/>
          <w:b/>
          <w:sz w:val="20"/>
          <w:szCs w:val="20"/>
        </w:rPr>
        <w:tab/>
        <w:t>ГАЗООПАСНЫЕ РАБОТЫ</w:t>
      </w:r>
      <w:bookmarkEnd w:id="25"/>
      <w:bookmarkEnd w:id="26"/>
      <w:bookmarkEnd w:id="27"/>
      <w:bookmarkEnd w:id="28"/>
    </w:p>
    <w:p>
      <w:pPr>
        <w:pStyle w:val="ac"/>
        <w:tabs>
          <w:tab w:val="num" w:pos="851"/>
        </w:tabs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>
      <w:pPr>
        <w:pStyle w:val="ac"/>
        <w:numPr>
          <w:ilvl w:val="0"/>
          <w:numId w:val="14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>
      <w:pPr>
        <w:pStyle w:val="ac"/>
        <w:numPr>
          <w:ilvl w:val="0"/>
          <w:numId w:val="14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Обеспечен постоянный контроль состояния воздушной среды на рабочем месте и в опасной зоне.</w:t>
      </w:r>
    </w:p>
    <w:p>
      <w:pPr>
        <w:pStyle w:val="ac"/>
        <w:numPr>
          <w:ilvl w:val="0"/>
          <w:numId w:val="14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Применены пригодные и проверенные СИЗОД.</w:t>
      </w:r>
    </w:p>
    <w:p>
      <w:pPr>
        <w:pStyle w:val="ac"/>
        <w:numPr>
          <w:ilvl w:val="0"/>
          <w:numId w:val="14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>
      <w:pPr>
        <w:pStyle w:val="ac"/>
        <w:rPr>
          <w:sz w:val="20"/>
          <w:szCs w:val="20"/>
          <w:lang w:eastAsia="en-US"/>
        </w:rPr>
      </w:pPr>
    </w:p>
    <w:p>
      <w:pPr>
        <w:pStyle w:val="ac"/>
        <w:tabs>
          <w:tab w:val="num" w:pos="851"/>
        </w:tabs>
        <w:rPr>
          <w:sz w:val="20"/>
          <w:szCs w:val="20"/>
        </w:rPr>
      </w:pPr>
      <w:r>
        <w:rPr>
          <w:sz w:val="20"/>
          <w:szCs w:val="20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9" w:name="_Toc371437134"/>
      <w:bookmarkStart w:id="30" w:name="_Toc371940974"/>
      <w:bookmarkStart w:id="31" w:name="_Toc372038103"/>
      <w:bookmarkStart w:id="32" w:name="_Toc512342306"/>
      <w:r>
        <w:rPr>
          <w:rFonts w:ascii="Times New Roman" w:hAnsi="Times New Roman" w:cs="Times New Roman"/>
          <w:b/>
          <w:sz w:val="20"/>
          <w:szCs w:val="20"/>
        </w:rPr>
        <w:t>4.3.</w:t>
      </w:r>
      <w:r>
        <w:rPr>
          <w:rFonts w:ascii="Times New Roman" w:hAnsi="Times New Roman" w:cs="Times New Roman"/>
          <w:b/>
          <w:sz w:val="20"/>
          <w:szCs w:val="20"/>
        </w:rPr>
        <w:tab/>
        <w:t>ЗЕМЛЯНЫЕ РАБОТЫ</w:t>
      </w:r>
      <w:bookmarkEnd w:id="29"/>
      <w:bookmarkEnd w:id="30"/>
      <w:bookmarkEnd w:id="31"/>
      <w:bookmarkEnd w:id="32"/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>
      <w:pPr>
        <w:pStyle w:val="S"/>
        <w:numPr>
          <w:ilvl w:val="0"/>
          <w:numId w:val="13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Выполнены крепления или откосы вертикальных стенок и обеспечен контроль за их устойчивостью.</w:t>
      </w:r>
    </w:p>
    <w:p>
      <w:pPr>
        <w:pStyle w:val="S"/>
        <w:numPr>
          <w:ilvl w:val="0"/>
          <w:numId w:val="13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Обеспечен визуальный контроль за неподвижностью грунта.</w:t>
      </w:r>
    </w:p>
    <w:p>
      <w:pPr>
        <w:pStyle w:val="S"/>
        <w:numPr>
          <w:ilvl w:val="0"/>
          <w:numId w:val="13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Изолированы все подземные коммуникации (трубопроводы, электрокабели и т. п.);</w:t>
      </w:r>
    </w:p>
    <w:p>
      <w:pPr>
        <w:pStyle w:val="S"/>
        <w:numPr>
          <w:ilvl w:val="0"/>
          <w:numId w:val="13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Привлечено не менее 2 (двух) исполнителей.</w:t>
      </w:r>
    </w:p>
    <w:p>
      <w:pPr>
        <w:pStyle w:val="S"/>
        <w:numPr>
          <w:ilvl w:val="0"/>
          <w:numId w:val="13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Котлованы и траншеи обеспечены защитным ограждением с предупредительными надписями, а в ночное время – сигнальным освещением.</w:t>
      </w:r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</w:p>
    <w:p>
      <w:pPr>
        <w:pStyle w:val="S"/>
        <w:tabs>
          <w:tab w:val="num" w:pos="851"/>
        </w:tabs>
        <w:ind w:left="705" w:hanging="705"/>
        <w:jc w:val="both"/>
        <w:rPr>
          <w:rFonts w:ascii="Times New Roman" w:hAnsi="Times New Roman"/>
          <w:szCs w:val="20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Запрещено размещение извлекаемого грунта ближе 0,5 м от бровки.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33" w:name="_Toc371437135"/>
      <w:bookmarkStart w:id="34" w:name="_Toc371940975"/>
      <w:bookmarkStart w:id="35" w:name="_Toc372038104"/>
      <w:bookmarkStart w:id="36" w:name="_Toc512342307"/>
      <w:r>
        <w:rPr>
          <w:rFonts w:ascii="Times New Roman" w:hAnsi="Times New Roman" w:cs="Times New Roman"/>
          <w:b/>
          <w:sz w:val="20"/>
          <w:szCs w:val="20"/>
        </w:rPr>
        <w:t>4.4.</w:t>
      </w:r>
      <w:r>
        <w:rPr>
          <w:rFonts w:ascii="Times New Roman" w:hAnsi="Times New Roman" w:cs="Times New Roman"/>
          <w:b/>
          <w:sz w:val="20"/>
          <w:szCs w:val="20"/>
        </w:rPr>
        <w:tab/>
        <w:t>ОГНЕВЫЕ РАБОТЫ</w:t>
      </w:r>
      <w:bookmarkEnd w:id="33"/>
      <w:bookmarkEnd w:id="34"/>
      <w:bookmarkEnd w:id="35"/>
      <w:bookmarkEnd w:id="36"/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бензино- и керосинорезательные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На месте проведения работ исключено попадание извне взрывопожароопасных веществ.</w:t>
      </w:r>
    </w:p>
    <w:p>
      <w:pPr>
        <w:pStyle w:val="S"/>
        <w:numPr>
          <w:ilvl w:val="0"/>
          <w:numId w:val="12"/>
        </w:numPr>
        <w:ind w:left="606" w:hanging="42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Обеспечен постоянный контроль за состоянием воздушной среды на месте проведения огневых работ.</w:t>
      </w:r>
    </w:p>
    <w:p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Cs w:val="20"/>
          <w:lang w:eastAsia="en-US"/>
        </w:rPr>
      </w:pPr>
    </w:p>
    <w:p>
      <w:pPr>
        <w:pStyle w:val="S"/>
        <w:tabs>
          <w:tab w:val="num" w:pos="851"/>
        </w:tabs>
        <w:jc w:val="both"/>
        <w:rPr>
          <w:rFonts w:ascii="Times New Roman" w:hAnsi="Times New Roman"/>
          <w:szCs w:val="20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По окончании работ должен быть организован контроль за местом проведения работ не менее 3-х часов.</w:t>
      </w:r>
    </w:p>
    <w:p>
      <w:pPr>
        <w:pStyle w:val="ae"/>
        <w:tabs>
          <w:tab w:val="num" w:pos="851"/>
        </w:tabs>
        <w:ind w:left="705" w:hanging="705"/>
        <w:rPr>
          <w:rFonts w:cs="Times New Roman"/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4.5.</w:t>
      </w:r>
      <w:bookmarkStart w:id="37" w:name="_Toc371437136"/>
      <w:bookmarkStart w:id="38" w:name="_Toc371940976"/>
      <w:bookmarkStart w:id="39" w:name="_Toc372038105"/>
      <w:bookmarkStart w:id="40" w:name="_Toc512342308"/>
      <w:r>
        <w:rPr>
          <w:rFonts w:ascii="Times New Roman" w:hAnsi="Times New Roman" w:cs="Times New Roman"/>
          <w:b/>
          <w:sz w:val="20"/>
          <w:szCs w:val="20"/>
        </w:rPr>
        <w:tab/>
        <w:t>РАБОТЫ</w:t>
      </w:r>
      <w:bookmarkEnd w:id="37"/>
      <w:bookmarkEnd w:id="38"/>
      <w:bookmarkEnd w:id="39"/>
      <w:r>
        <w:rPr>
          <w:rFonts w:ascii="Times New Roman" w:hAnsi="Times New Roman" w:cs="Times New Roman"/>
          <w:b/>
          <w:sz w:val="20"/>
          <w:szCs w:val="20"/>
        </w:rPr>
        <w:t xml:space="preserve"> НА ВЫСОТЕ</w:t>
      </w:r>
      <w:bookmarkEnd w:id="40"/>
    </w:p>
    <w:p>
      <w:pPr>
        <w:tabs>
          <w:tab w:val="num" w:pos="851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Работа на высоте более 1,8 м должна выполняться при соблюдении следующих условий: </w:t>
      </w:r>
    </w:p>
    <w:p>
      <w:pPr>
        <w:numPr>
          <w:ilvl w:val="0"/>
          <w:numId w:val="10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Рабочая площадка оборудована ограждением, обеспечены безопасные подъем и спуск.</w:t>
      </w:r>
    </w:p>
    <w:p>
      <w:pPr>
        <w:numPr>
          <w:ilvl w:val="0"/>
          <w:numId w:val="10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В случае отсутствия ограждения применено страховочное оборудование, исправность которого проверена.</w:t>
      </w:r>
    </w:p>
    <w:p>
      <w:pPr>
        <w:numPr>
          <w:ilvl w:val="0"/>
          <w:numId w:val="10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Поверхность настила рабочих площадок исключает скольжение.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Каждая работа на высоте менее 1,8 м должна выполняться после принятия необходимых мер, исключающих падение.</w:t>
      </w:r>
    </w:p>
    <w:p>
      <w:pPr>
        <w:tabs>
          <w:tab w:val="num" w:pos="851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Запрещены работы на высоте:</w:t>
      </w:r>
    </w:p>
    <w:p>
      <w:pPr>
        <w:numPr>
          <w:ilvl w:val="0"/>
          <w:numId w:val="11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скорости ветра:</w:t>
      </w:r>
    </w:p>
    <w:p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 м/с и более - для всех работ; </w:t>
      </w:r>
    </w:p>
    <w:p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12,5 м/с и более - для работ по замеру уровней и отбору проб нефтепродуктов в резервуарах ручным способом;</w:t>
      </w:r>
    </w:p>
    <w:p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 м/с и более - для монтажа-демонтажа конструкций.</w:t>
      </w:r>
    </w:p>
    <w:p>
      <w:pPr>
        <w:numPr>
          <w:ilvl w:val="0"/>
          <w:numId w:val="11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обледенении.</w:t>
      </w:r>
    </w:p>
    <w:p>
      <w:pPr>
        <w:numPr>
          <w:ilvl w:val="0"/>
          <w:numId w:val="11"/>
        </w:numPr>
        <w:spacing w:after="0" w:line="240" w:lineRule="auto"/>
        <w:ind w:left="606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грозе.</w:t>
      </w:r>
    </w:p>
    <w:p>
      <w:pPr>
        <w:tabs>
          <w:tab w:val="num" w:pos="851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4.6.</w:t>
      </w:r>
      <w:bookmarkStart w:id="41" w:name="_Toc371437137"/>
      <w:bookmarkStart w:id="42" w:name="_Toc371940977"/>
      <w:bookmarkStart w:id="43" w:name="_Toc372038106"/>
      <w:bookmarkStart w:id="44" w:name="_Toc512342309"/>
      <w:r>
        <w:rPr>
          <w:rFonts w:ascii="Times New Roman" w:hAnsi="Times New Roman" w:cs="Times New Roman"/>
          <w:b/>
          <w:sz w:val="20"/>
          <w:szCs w:val="20"/>
        </w:rPr>
        <w:tab/>
        <w:t>ГРУЗОПОДЪЕМНЫЕ ОПЕРАЦИИ</w:t>
      </w:r>
      <w:bookmarkEnd w:id="41"/>
      <w:bookmarkEnd w:id="42"/>
      <w:bookmarkEnd w:id="43"/>
      <w:bookmarkEnd w:id="44"/>
    </w:p>
    <w:p>
      <w:pPr>
        <w:pStyle w:val="ac"/>
        <w:tabs>
          <w:tab w:val="num" w:pos="851"/>
        </w:tabs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>
      <w:pPr>
        <w:pStyle w:val="ac"/>
        <w:numPr>
          <w:ilvl w:val="0"/>
          <w:numId w:val="8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Грузоподъемные механизмы и оборудование прошли техническое освидетельствование и допущены к эксплуатации.</w:t>
      </w:r>
    </w:p>
    <w:p>
      <w:pPr>
        <w:pStyle w:val="ac"/>
        <w:numPr>
          <w:ilvl w:val="0"/>
          <w:numId w:val="8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>
      <w:pPr>
        <w:pStyle w:val="ac"/>
        <w:numPr>
          <w:ilvl w:val="0"/>
          <w:numId w:val="8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Все приборы безопасности (ограничители, указатели, регистраторы) включены и исправны.</w:t>
      </w:r>
    </w:p>
    <w:p>
      <w:pPr>
        <w:pStyle w:val="ac"/>
        <w:numPr>
          <w:ilvl w:val="0"/>
          <w:numId w:val="8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  <w:lang w:eastAsia="en-US"/>
        </w:rPr>
      </w:pPr>
    </w:p>
    <w:p>
      <w:pPr>
        <w:pStyle w:val="ac"/>
        <w:tabs>
          <w:tab w:val="num" w:pos="851"/>
        </w:tabs>
        <w:ind w:left="705" w:hanging="70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Запрещено:</w:t>
      </w:r>
    </w:p>
    <w:p>
      <w:pPr>
        <w:pStyle w:val="ac"/>
        <w:numPr>
          <w:ilvl w:val="0"/>
          <w:numId w:val="9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Перемещать груз при нахождении под ним людей.</w:t>
      </w:r>
    </w:p>
    <w:p>
      <w:pPr>
        <w:pStyle w:val="ac"/>
        <w:numPr>
          <w:ilvl w:val="0"/>
          <w:numId w:val="9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Стоять в опасной зоне, а также под стрелой при ее подъеме и опускании.</w:t>
      </w:r>
    </w:p>
    <w:p>
      <w:pPr>
        <w:pStyle w:val="ac"/>
        <w:numPr>
          <w:ilvl w:val="0"/>
          <w:numId w:val="9"/>
        </w:numPr>
        <w:ind w:left="606" w:hanging="42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Перемещать людей и грузы механизмами, не предназначенными для данных целей.</w:t>
      </w:r>
    </w:p>
    <w:p>
      <w:pPr>
        <w:pStyle w:val="ac"/>
        <w:numPr>
          <w:ilvl w:val="0"/>
          <w:numId w:val="9"/>
        </w:numPr>
        <w:ind w:left="606" w:hanging="425"/>
        <w:rPr>
          <w:sz w:val="20"/>
          <w:szCs w:val="20"/>
        </w:rPr>
      </w:pPr>
      <w:r>
        <w:rPr>
          <w:sz w:val="20"/>
          <w:szCs w:val="20"/>
          <w:lang w:eastAsia="en-US"/>
        </w:rPr>
        <w:t>Поднимать неправильно застропованный груз.</w:t>
      </w:r>
    </w:p>
    <w:p>
      <w:pPr>
        <w:pStyle w:val="ac"/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4.7.</w:t>
      </w:r>
      <w:r>
        <w:rPr>
          <w:rFonts w:ascii="Times New Roman" w:hAnsi="Times New Roman" w:cs="Times New Roman"/>
          <w:b/>
          <w:sz w:val="20"/>
          <w:szCs w:val="20"/>
        </w:rPr>
        <w:tab/>
      </w:r>
      <w:bookmarkStart w:id="45" w:name="_Toc371437138"/>
      <w:bookmarkStart w:id="46" w:name="_Toc371940978"/>
      <w:bookmarkStart w:id="47" w:name="_Toc372038107"/>
      <w:bookmarkStart w:id="48" w:name="_Toc512342310"/>
      <w:r>
        <w:rPr>
          <w:rFonts w:ascii="Times New Roman" w:hAnsi="Times New Roman" w:cs="Times New Roman"/>
          <w:b/>
          <w:sz w:val="20"/>
          <w:szCs w:val="20"/>
        </w:rPr>
        <w:t>БЕЗОПАСНОСТЬ ДОРОЖНОГО ДВИЖЕНИЯ</w:t>
      </w:r>
      <w:bookmarkEnd w:id="45"/>
      <w:bookmarkEnd w:id="46"/>
      <w:bookmarkEnd w:id="47"/>
      <w:bookmarkEnd w:id="48"/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Все транспортные средства должны эксплуатироваться при соблюдении следующих условий: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Транспортные средства прошли предрейсовый осмотр и периодическое техобслуживание.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Используются шины, соответствующие сезону.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Ремни безопасности исправны и используются водителем и всеми пассажирами.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Включены фары ближнего света и/или ходовые огни.</w:t>
      </w:r>
    </w:p>
    <w:p>
      <w:pPr>
        <w:pStyle w:val="S"/>
        <w:numPr>
          <w:ilvl w:val="0"/>
          <w:numId w:val="6"/>
        </w:numPr>
        <w:ind w:left="538" w:hanging="357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</w:p>
    <w:p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Водителям во время движения транспортных средств запрещено:</w:t>
      </w:r>
    </w:p>
    <w:p>
      <w:pPr>
        <w:pStyle w:val="S"/>
        <w:numPr>
          <w:ilvl w:val="0"/>
          <w:numId w:val="7"/>
        </w:numPr>
        <w:ind w:left="541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Использовать любые, в том числе мобильные средства связи.</w:t>
      </w:r>
    </w:p>
    <w:p>
      <w:pPr>
        <w:pStyle w:val="S"/>
        <w:numPr>
          <w:ilvl w:val="0"/>
          <w:numId w:val="7"/>
        </w:numPr>
        <w:ind w:left="541"/>
        <w:jc w:val="both"/>
        <w:rPr>
          <w:rFonts w:ascii="Times New Roman" w:eastAsia="Calibri" w:hAnsi="Times New Roman"/>
          <w:b w:val="0"/>
          <w:szCs w:val="20"/>
          <w:lang w:eastAsia="en-US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Нарушать установленные ограничения скорости.</w:t>
      </w:r>
    </w:p>
    <w:p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Cs w:val="20"/>
          <w:lang w:eastAsia="en-US"/>
        </w:rPr>
      </w:pPr>
    </w:p>
    <w:p>
      <w:pPr>
        <w:pStyle w:val="S"/>
        <w:tabs>
          <w:tab w:val="num" w:pos="851"/>
        </w:tabs>
        <w:jc w:val="both"/>
        <w:rPr>
          <w:rFonts w:ascii="Times New Roman" w:hAnsi="Times New Roman"/>
          <w:szCs w:val="20"/>
        </w:rPr>
      </w:pPr>
      <w:r>
        <w:rPr>
          <w:rFonts w:ascii="Times New Roman" w:eastAsia="Calibri" w:hAnsi="Times New Roman"/>
          <w:b w:val="0"/>
          <w:szCs w:val="20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>
      <w:pPr>
        <w:pStyle w:val="a"/>
        <w:numPr>
          <w:ilvl w:val="0"/>
          <w:numId w:val="0"/>
        </w:numPr>
        <w:tabs>
          <w:tab w:val="num" w:pos="851"/>
        </w:tabs>
        <w:ind w:left="705" w:hanging="705"/>
        <w:rPr>
          <w:sz w:val="20"/>
          <w:szCs w:val="20"/>
        </w:rPr>
      </w:pPr>
    </w:p>
    <w:p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4.8.</w:t>
      </w:r>
      <w:bookmarkStart w:id="49" w:name="_Toc371437140"/>
      <w:bookmarkStart w:id="50" w:name="_Toc371940980"/>
      <w:bookmarkStart w:id="51" w:name="_Toc372038109"/>
      <w:bookmarkStart w:id="52" w:name="_Toc512342311"/>
      <w:r>
        <w:rPr>
          <w:rFonts w:ascii="Times New Roman" w:hAnsi="Times New Roman" w:cs="Times New Roman"/>
          <w:b/>
          <w:sz w:val="20"/>
          <w:szCs w:val="20"/>
        </w:rPr>
        <w:tab/>
        <w:t>РАБОТА НА ЛЬДУ И ДВИЖЕНИЕ ПО ЛЕДОВЫМ ПЕРЕПРАВАМ</w:t>
      </w:r>
      <w:bookmarkEnd w:id="49"/>
      <w:bookmarkEnd w:id="50"/>
      <w:bookmarkEnd w:id="51"/>
      <w:bookmarkEnd w:id="52"/>
    </w:p>
    <w:p>
      <w:pPr>
        <w:pStyle w:val="ac"/>
        <w:tabs>
          <w:tab w:val="left" w:pos="539"/>
          <w:tab w:val="num" w:pos="851"/>
        </w:tabs>
        <w:ind w:left="705" w:hanging="70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Работа на льду должна выполняться при соблюдении следующих условий:</w:t>
      </w:r>
    </w:p>
    <w:p>
      <w:pPr>
        <w:pStyle w:val="ac"/>
        <w:numPr>
          <w:ilvl w:val="0"/>
          <w:numId w:val="3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Инструментально проверена толщина льда и обозначены разрешенные участки работ.</w:t>
      </w:r>
    </w:p>
    <w:p>
      <w:pPr>
        <w:pStyle w:val="ac"/>
        <w:numPr>
          <w:ilvl w:val="0"/>
          <w:numId w:val="3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Привлечено не менее 2 (двух) исполнителей.</w:t>
      </w:r>
    </w:p>
    <w:p>
      <w:pPr>
        <w:pStyle w:val="ac"/>
        <w:numPr>
          <w:ilvl w:val="0"/>
          <w:numId w:val="3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Все исполнители работ одеты в спасательные жилеты.</w:t>
      </w:r>
    </w:p>
    <w:p>
      <w:pPr>
        <w:pStyle w:val="ac"/>
        <w:numPr>
          <w:ilvl w:val="0"/>
          <w:numId w:val="3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Обеспечено наличие необходимых средств для спасения человека на льду.</w:t>
      </w:r>
    </w:p>
    <w:p>
      <w:pPr>
        <w:pStyle w:val="ac"/>
        <w:tabs>
          <w:tab w:val="left" w:pos="539"/>
          <w:tab w:val="num" w:pos="567"/>
        </w:tabs>
        <w:ind w:left="425" w:hanging="425"/>
        <w:rPr>
          <w:sz w:val="20"/>
          <w:szCs w:val="20"/>
          <w:lang w:eastAsia="en-US"/>
        </w:rPr>
      </w:pPr>
    </w:p>
    <w:p>
      <w:pPr>
        <w:pStyle w:val="ac"/>
        <w:tabs>
          <w:tab w:val="left" w:pos="539"/>
          <w:tab w:val="num" w:pos="851"/>
        </w:tabs>
        <w:ind w:left="705" w:hanging="705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Движение по ледовым переправам должно быть организовано следующим образом: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Пассажиры высажены перед въездом на лёд.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Транспортные средства двигаются в один ряд на дистанции не менее 30 м.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Скорость при въезде на переправу не более 10 км/ч, при движении не более 20 км/ч.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Двери кабин открыты.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Ремни безопасности отстегнуты.</w:t>
      </w:r>
    </w:p>
    <w:p>
      <w:pPr>
        <w:pStyle w:val="ac"/>
        <w:numPr>
          <w:ilvl w:val="0"/>
          <w:numId w:val="5"/>
        </w:numPr>
        <w:tabs>
          <w:tab w:val="left" w:pos="539"/>
          <w:tab w:val="num" w:pos="567"/>
        </w:tabs>
        <w:ind w:left="538" w:hanging="357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>
      <w:pPr>
        <w:pStyle w:val="ac"/>
        <w:tabs>
          <w:tab w:val="left" w:pos="539"/>
        </w:tabs>
        <w:rPr>
          <w:sz w:val="20"/>
          <w:szCs w:val="20"/>
          <w:lang w:eastAsia="en-US"/>
        </w:rPr>
      </w:pPr>
    </w:p>
    <w:p>
      <w:pPr>
        <w:pStyle w:val="ac"/>
        <w:tabs>
          <w:tab w:val="left" w:pos="539"/>
        </w:tabs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Запрещены какие-либо остановки на ледовой переправе.</w:t>
      </w:r>
    </w:p>
    <w:p>
      <w:pPr>
        <w:pStyle w:val="ac"/>
        <w:tabs>
          <w:tab w:val="left" w:pos="539"/>
        </w:tabs>
        <w:rPr>
          <w:sz w:val="20"/>
          <w:szCs w:val="20"/>
          <w:lang w:eastAsia="en-US"/>
        </w:rPr>
      </w:pPr>
    </w:p>
    <w:p>
      <w:pPr>
        <w:pStyle w:val="ac"/>
        <w:tabs>
          <w:tab w:val="left" w:pos="539"/>
        </w:tabs>
        <w:rPr>
          <w:sz w:val="20"/>
          <w:szCs w:val="20"/>
          <w:lang w:eastAsia="en-US"/>
        </w:rPr>
      </w:pPr>
    </w:p>
    <w:p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4506"/>
        <w:gridCol w:w="567"/>
        <w:gridCol w:w="4283"/>
        <w:gridCol w:w="567"/>
      </w:tblGrid>
      <w:tr>
        <w:trPr>
          <w:gridBefore w:val="1"/>
          <w:wBefore w:w="567" w:type="dxa"/>
          <w:trHeight w:val="1878"/>
        </w:trPr>
        <w:tc>
          <w:tcPr>
            <w:tcW w:w="5073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</w:t>
            </w:r>
            <w:bookmarkStart w:id="53" w:name="_GoBack"/>
            <w:bookmarkEnd w:id="53"/>
            <w:r>
              <w:rPr>
                <w:rFonts w:ascii="Times New Roman" w:hAnsi="Times New Roman" w:cs="Times New Roman"/>
                <w:b/>
              </w:rPr>
              <w:t>: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ООО «Механик»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 А.И.Крякушин</w:t>
            </w:r>
          </w:p>
        </w:tc>
        <w:tc>
          <w:tcPr>
            <w:tcW w:w="4850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rPr>
          <w:gridAfter w:val="1"/>
          <w:wAfter w:w="567" w:type="dxa"/>
          <w:trHeight w:val="1878"/>
        </w:trPr>
        <w:tc>
          <w:tcPr>
            <w:tcW w:w="5073" w:type="dxa"/>
            <w:gridSpan w:val="2"/>
          </w:tcPr>
          <w:p>
            <w:pPr>
              <w:rPr>
                <w:sz w:val="25"/>
                <w:szCs w:val="24"/>
              </w:rPr>
            </w:pPr>
          </w:p>
        </w:tc>
        <w:tc>
          <w:tcPr>
            <w:tcW w:w="4850" w:type="dxa"/>
            <w:gridSpan w:val="2"/>
          </w:tcPr>
          <w:p>
            <w:pPr>
              <w:rPr>
                <w:sz w:val="25"/>
                <w:szCs w:val="24"/>
              </w:rPr>
            </w:pPr>
          </w:p>
        </w:tc>
      </w:tr>
    </w:tbl>
    <w:p>
      <w:pPr>
        <w:pStyle w:val="ac"/>
        <w:tabs>
          <w:tab w:val="left" w:pos="539"/>
        </w:tabs>
        <w:rPr>
          <w:sz w:val="20"/>
          <w:szCs w:val="20"/>
          <w:lang w:eastAsia="en-US"/>
        </w:rPr>
      </w:pP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54" w:name="_ПРИЛОЖЕНИЕ_2._РЕКОМЕНДАЦИИ"/>
      <w:bookmarkStart w:id="55" w:name="_ПРИЛОЖЕНИЕ_2._РЕКОМЕНДОВАННЫЙ"/>
      <w:bookmarkEnd w:id="54"/>
      <w:bookmarkEnd w:id="55"/>
    </w:p>
    <w:p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single" w:sz="4" w:space="1" w:color="auto"/>
      </w:pBdr>
      <w:spacing w:line="240" w:lineRule="atLeast"/>
      <w:ind w:right="-22"/>
      <w:jc w:val="both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Стандартное приложение - Памятка «Золотые правила безопасности труда»</w:t>
    </w:r>
  </w:p>
  <w:p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Рег. №</w:t>
    </w:r>
    <w:r>
      <w:t xml:space="preserve"> </w:t>
    </w:r>
    <w:r>
      <w:rPr>
        <w:rFonts w:ascii="Arial" w:hAnsi="Arial" w:cs="Arial"/>
        <w:noProof/>
        <w:sz w:val="16"/>
        <w:szCs w:val="16"/>
        <w:lang w:val="en-US"/>
      </w:rPr>
      <w:t>46</w:t>
    </w:r>
    <w:r>
      <w:rPr>
        <w:rFonts w:ascii="Arial" w:hAnsi="Arial" w:cs="Arial"/>
        <w:noProof/>
        <w:sz w:val="16"/>
        <w:szCs w:val="16"/>
      </w:rPr>
      <w:t xml:space="preserve">.19.\307.00.1 </w:t>
    </w:r>
  </w:p>
  <w:p>
    <w:pPr>
      <w:pStyle w:val="af1"/>
    </w:pPr>
  </w:p>
  <w:p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63D7B"/>
    <w:multiLevelType w:val="hybridMultilevel"/>
    <w:tmpl w:val="AFA4BF80"/>
    <w:lvl w:ilvl="0" w:tplc="D47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3"/>
  </w:num>
  <w:num w:numId="5">
    <w:abstractNumId w:val="2"/>
  </w:num>
  <w:num w:numId="6">
    <w:abstractNumId w:val="1"/>
  </w:num>
  <w:num w:numId="7">
    <w:abstractNumId w:val="4"/>
  </w:num>
  <w:num w:numId="8">
    <w:abstractNumId w:val="12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  <w:num w:numId="13">
    <w:abstractNumId w:val="9"/>
  </w:num>
  <w:num w:numId="14">
    <w:abstractNumId w:val="10"/>
  </w:num>
  <w:num w:numId="15">
    <w:abstractNumId w:val="3"/>
  </w:num>
  <w:num w:numId="16">
    <w:abstractNumId w:val="16"/>
  </w:num>
  <w:num w:numId="17">
    <w:abstractNumId w:val="15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paragraph" w:customStyle="1" w:styleId="ac">
    <w:name w:val="М_Обычный"/>
    <w:basedOn w:val="a0"/>
    <w:qFormat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S">
    <w:name w:val="S_НазваниеТаблицы"/>
    <w:basedOn w:val="a0"/>
    <w:next w:val="a0"/>
    <w:pPr>
      <w:keepNext/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0"/>
      <w:szCs w:val="24"/>
    </w:rPr>
  </w:style>
  <w:style w:type="character" w:customStyle="1" w:styleId="ad">
    <w:name w:val="Мой текст Знак"/>
    <w:link w:val="ae"/>
    <w:uiPriority w:val="99"/>
    <w:locked/>
    <w:rPr>
      <w:rFonts w:ascii="Times New Roman" w:hAnsi="Times New Roman"/>
      <w:sz w:val="24"/>
      <w:szCs w:val="24"/>
    </w:rPr>
  </w:style>
  <w:style w:type="paragraph" w:customStyle="1" w:styleId="ae">
    <w:name w:val="Мой текст"/>
    <w:basedOn w:val="a0"/>
    <w:link w:val="ad"/>
    <w:uiPriority w:val="99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pPr>
      <w:numPr>
        <w:numId w:val="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1."/>
    <w:basedOn w:val="a0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paragraph" w:styleId="af">
    <w:name w:val="header"/>
    <w:basedOn w:val="a0"/>
    <w:link w:val="af0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</w:style>
  <w:style w:type="paragraph" w:styleId="af1">
    <w:name w:val="footer"/>
    <w:basedOn w:val="a0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paragraph" w:customStyle="1" w:styleId="ac">
    <w:name w:val="М_Обычный"/>
    <w:basedOn w:val="a0"/>
    <w:qFormat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S">
    <w:name w:val="S_НазваниеТаблицы"/>
    <w:basedOn w:val="a0"/>
    <w:next w:val="a0"/>
    <w:pPr>
      <w:keepNext/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0"/>
      <w:szCs w:val="24"/>
    </w:rPr>
  </w:style>
  <w:style w:type="character" w:customStyle="1" w:styleId="ad">
    <w:name w:val="Мой текст Знак"/>
    <w:link w:val="ae"/>
    <w:uiPriority w:val="99"/>
    <w:locked/>
    <w:rPr>
      <w:rFonts w:ascii="Times New Roman" w:hAnsi="Times New Roman"/>
      <w:sz w:val="24"/>
      <w:szCs w:val="24"/>
    </w:rPr>
  </w:style>
  <w:style w:type="paragraph" w:customStyle="1" w:styleId="ae">
    <w:name w:val="Мой текст"/>
    <w:basedOn w:val="a0"/>
    <w:link w:val="ad"/>
    <w:uiPriority w:val="99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pPr>
      <w:numPr>
        <w:numId w:val="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1."/>
    <w:basedOn w:val="a0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paragraph" w:styleId="af">
    <w:name w:val="header"/>
    <w:basedOn w:val="a0"/>
    <w:link w:val="af0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</w:style>
  <w:style w:type="paragraph" w:styleId="af1">
    <w:name w:val="footer"/>
    <w:basedOn w:val="a0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msshishkova</dc:creator>
  <cp:lastModifiedBy>Лещев Андрей Павлович  </cp:lastModifiedBy>
  <cp:revision>21</cp:revision>
  <cp:lastPrinted>2021-02-10T08:45:00Z</cp:lastPrinted>
  <dcterms:created xsi:type="dcterms:W3CDTF">2019-12-13T05:13:00Z</dcterms:created>
  <dcterms:modified xsi:type="dcterms:W3CDTF">2021-04-02T09:40:00Z</dcterms:modified>
</cp:coreProperties>
</file>