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80" w:rightFromText="180" w:vertAnchor="page" w:horzAnchor="margin" w:tblpXSpec="center" w:tblpY="1921"/>
        <w:tblW w:w="10811" w:type="dxa"/>
        <w:tblLook w:val="04A0" w:firstRow="1" w:lastRow="0" w:firstColumn="1" w:lastColumn="0" w:noHBand="0" w:noVBand="1"/>
      </w:tblPr>
      <w:tblGrid>
        <w:gridCol w:w="2645"/>
        <w:gridCol w:w="731"/>
        <w:gridCol w:w="1140"/>
        <w:gridCol w:w="940"/>
        <w:gridCol w:w="920"/>
        <w:gridCol w:w="975"/>
        <w:gridCol w:w="1060"/>
        <w:gridCol w:w="1060"/>
        <w:gridCol w:w="760"/>
        <w:gridCol w:w="580"/>
      </w:tblGrid>
      <w:tr>
        <w:trPr>
          <w:trHeight w:val="30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Форма №19</w:t>
            </w:r>
          </w:p>
        </w:tc>
      </w:tr>
      <w:tr>
        <w:trPr>
          <w:trHeight w:val="49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2"/>
                <w:szCs w:val="12"/>
                <w:lang w:eastAsia="ru-RU"/>
              </w:rPr>
              <w:t>Приложение № 1 к Правилам обращения с ломом и отходами черных металлов и их отчуждения</w:t>
            </w:r>
          </w:p>
        </w:tc>
      </w:tr>
      <w:tr>
        <w:trPr>
          <w:trHeight w:val="30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>
        <w:trPr>
          <w:trHeight w:val="300"/>
        </w:trPr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lang w:eastAsia="ru-RU"/>
              </w:rPr>
              <w:t>Приемосдаточный акт №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lang w:eastAsia="ru-RU"/>
              </w:rPr>
              <w:t>от</w:t>
            </w:r>
          </w:p>
        </w:tc>
        <w:tc>
          <w:tcPr>
            <w:tcW w:w="29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lang w:val="en-US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>
        <w:trPr>
          <w:trHeight w:val="30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>
        <w:trPr>
          <w:trHeight w:val="58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Получатель лома и отходов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43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</w:tr>
      <w:tr>
        <w:trPr>
          <w:trHeight w:val="615"/>
        </w:trPr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Сдатчик лома и отходов</w:t>
            </w:r>
          </w:p>
        </w:tc>
        <w:tc>
          <w:tcPr>
            <w:tcW w:w="743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>
        <w:trPr>
          <w:trHeight w:val="315"/>
        </w:trPr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ИНН сдатчика лома и отходов</w:t>
            </w:r>
          </w:p>
        </w:tc>
        <w:tc>
          <w:tcPr>
            <w:tcW w:w="743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>
        <w:trPr>
          <w:trHeight w:val="300"/>
        </w:trPr>
        <w:tc>
          <w:tcPr>
            <w:tcW w:w="108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Банковские реквизиты сдатчика лома и отходов 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(для юридических лиц и индивидуальных предпринимателей)</w:t>
            </w:r>
          </w:p>
        </w:tc>
      </w:tr>
      <w:tr>
        <w:trPr>
          <w:trHeight w:val="405"/>
        </w:trPr>
        <w:tc>
          <w:tcPr>
            <w:tcW w:w="1081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>
        <w:trPr>
          <w:trHeight w:val="300"/>
        </w:trPr>
        <w:tc>
          <w:tcPr>
            <w:tcW w:w="108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Данные документа, удостоверяющего личность, место постоянного или преимущественного проживания </w:t>
            </w:r>
          </w:p>
        </w:tc>
      </w:tr>
      <w:tr>
        <w:trPr>
          <w:trHeight w:val="30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(для физических лиц)</w:t>
            </w:r>
          </w:p>
        </w:tc>
        <w:tc>
          <w:tcPr>
            <w:tcW w:w="816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  <w:t xml:space="preserve"> </w:t>
            </w:r>
          </w:p>
        </w:tc>
      </w:tr>
      <w:tr>
        <w:trPr>
          <w:trHeight w:val="31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Транспорт (марка, номер)</w:t>
            </w:r>
          </w:p>
        </w:tc>
        <w:tc>
          <w:tcPr>
            <w:tcW w:w="816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> </w:t>
            </w:r>
          </w:p>
        </w:tc>
      </w:tr>
      <w:tr>
        <w:trPr>
          <w:trHeight w:val="300"/>
        </w:trPr>
        <w:tc>
          <w:tcPr>
            <w:tcW w:w="108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Основания возникновения права собственности у сдатчика лома и отходов на сдаваемые лом и отходы </w:t>
            </w:r>
          </w:p>
        </w:tc>
      </w:tr>
      <w:tr>
        <w:trPr>
          <w:trHeight w:val="30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цветных металлов</w:t>
            </w:r>
          </w:p>
        </w:tc>
        <w:tc>
          <w:tcPr>
            <w:tcW w:w="816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  <w:t xml:space="preserve">Договор поставки лома  </w:t>
            </w:r>
          </w:p>
        </w:tc>
      </w:tr>
      <w:tr>
        <w:trPr>
          <w:trHeight w:val="300"/>
        </w:trPr>
        <w:tc>
          <w:tcPr>
            <w:tcW w:w="5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Краткое описание лома и отходов цветных металлов</w:t>
            </w:r>
          </w:p>
        </w:tc>
        <w:tc>
          <w:tcPr>
            <w:tcW w:w="535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</w:tr>
      <w:tr>
        <w:trPr>
          <w:trHeight w:val="285"/>
        </w:trPr>
        <w:tc>
          <w:tcPr>
            <w:tcW w:w="735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>
        <w:trPr>
          <w:trHeight w:val="30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>
        <w:trPr>
          <w:trHeight w:val="72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Код по ОКПО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Вид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Вес брутто (тонн)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Вес тары (тонн)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Засорен-</w:t>
            </w:r>
            <w:proofErr w:type="spellStart"/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ность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(%)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Вес нетто (тонн)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Цена (рублей)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Сумма (рублей)</w:t>
            </w:r>
          </w:p>
        </w:tc>
      </w:tr>
      <w:tr>
        <w:trPr>
          <w:trHeight w:val="300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0,00</w:t>
            </w:r>
          </w:p>
        </w:tc>
      </w:tr>
      <w:tr>
        <w:trPr>
          <w:trHeight w:val="300"/>
        </w:trPr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0,00</w:t>
            </w:r>
          </w:p>
        </w:tc>
      </w:tr>
      <w:tr>
        <w:trPr>
          <w:trHeight w:val="300"/>
        </w:trPr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НДС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</w:tr>
      <w:tr>
        <w:trPr>
          <w:trHeight w:val="30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  <w:tr>
        <w:trPr>
          <w:trHeight w:val="31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Вес нетто (прописью)</w:t>
            </w:r>
          </w:p>
        </w:tc>
        <w:tc>
          <w:tcPr>
            <w:tcW w:w="816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</w:tr>
      <w:tr>
        <w:trPr>
          <w:trHeight w:val="30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Итого на сумму</w:t>
            </w:r>
          </w:p>
        </w:tc>
        <w:tc>
          <w:tcPr>
            <w:tcW w:w="816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</w:tr>
      <w:tr>
        <w:trPr>
          <w:trHeight w:val="30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 том числе НДС</w:t>
            </w:r>
          </w:p>
        </w:tc>
        <w:tc>
          <w:tcPr>
            <w:tcW w:w="816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НДС исчисляется налоговым агентом</w:t>
            </w:r>
          </w:p>
        </w:tc>
      </w:tr>
      <w:tr>
        <w:trPr>
          <w:trHeight w:val="300"/>
        </w:trPr>
        <w:tc>
          <w:tcPr>
            <w:tcW w:w="108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За предоставление недостоверных данных об ответственности </w:t>
            </w:r>
            <w:proofErr w:type="gramStart"/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предупрежден</w:t>
            </w:r>
            <w:proofErr w:type="gramEnd"/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.</w:t>
            </w:r>
          </w:p>
        </w:tc>
      </w:tr>
      <w:tr>
        <w:trPr>
          <w:trHeight w:val="300"/>
        </w:trPr>
        <w:tc>
          <w:tcPr>
            <w:tcW w:w="108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Достоверность предоставленных сведений подтверждаю.</w:t>
            </w:r>
          </w:p>
        </w:tc>
      </w:tr>
      <w:tr>
        <w:trPr>
          <w:trHeight w:val="300"/>
        </w:trPr>
        <w:tc>
          <w:tcPr>
            <w:tcW w:w="5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Сдачу лома и отходов произвел и акт получил</w:t>
            </w:r>
          </w:p>
        </w:tc>
        <w:tc>
          <w:tcPr>
            <w:tcW w:w="535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>
        <w:trPr>
          <w:trHeight w:val="30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62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(подпись сдатчика лома и отходов)</w:t>
            </w:r>
          </w:p>
        </w:tc>
      </w:tr>
      <w:tr>
        <w:trPr>
          <w:trHeight w:val="30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</w:p>
        </w:tc>
      </w:tr>
      <w:tr>
        <w:trPr>
          <w:trHeight w:val="510"/>
        </w:trPr>
        <w:tc>
          <w:tcPr>
            <w:tcW w:w="108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Указанный металлолом подготовлен согласно ГОСТу 2787-75, проверен пиротехником, обезврежен, признан взрывобезопасным и может быть допущен к переработке и переплавке</w:t>
            </w:r>
          </w:p>
        </w:tc>
      </w:tr>
      <w:tr>
        <w:trPr>
          <w:trHeight w:val="300"/>
        </w:trPr>
        <w:tc>
          <w:tcPr>
            <w:tcW w:w="63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Подпись лица, ответственного за прием лома и отходов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</w:tr>
      <w:tr>
        <w:trPr>
          <w:trHeight w:val="585"/>
        </w:trPr>
        <w:tc>
          <w:tcPr>
            <w:tcW w:w="84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Подпись лица, ответственного за проверку лома и отходов на взрывобезопасность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</w:tr>
      <w:tr>
        <w:trPr>
          <w:trHeight w:val="30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договор №</w:t>
      </w:r>
      <w:r>
        <w:rPr>
          <w:rFonts w:ascii="Times New Roman" w:hAnsi="Times New Roman" w:cs="Times New Roman"/>
          <w:sz w:val="24"/>
          <w:szCs w:val="24"/>
          <w:lang w:val="en-US"/>
        </w:rPr>
        <w:t>______________</w:t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3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Лещев Андрей Павлович  </cp:lastModifiedBy>
  <cp:revision>16</cp:revision>
  <cp:lastPrinted>2019-11-18T04:28:00Z</cp:lastPrinted>
  <dcterms:created xsi:type="dcterms:W3CDTF">2017-06-13T08:24:00Z</dcterms:created>
  <dcterms:modified xsi:type="dcterms:W3CDTF">2021-03-15T10:50:00Z</dcterms:modified>
</cp:coreProperties>
</file>