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314700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314700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8A2521" w:rsidRPr="00314700" w:rsidTr="00E625EF">
        <w:tc>
          <w:tcPr>
            <w:tcW w:w="2263" w:type="dxa"/>
          </w:tcPr>
          <w:p w:rsidR="008A2521" w:rsidRPr="008A2521" w:rsidRDefault="008A2521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52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8A2521" w:rsidRPr="008A2521" w:rsidRDefault="008A2521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заверениях и гарантиях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314700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314700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314700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314700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Стандартная оговорка 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</w:t>
      </w:r>
      <w:r w:rsidR="0049103E"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сохранности сведений конфиденциального характера</w:t>
      </w:r>
    </w:p>
    <w:p w:rsidR="00D1099F" w:rsidRPr="00D1099F" w:rsidRDefault="00D1099F" w:rsidP="00D1099F">
      <w:pPr>
        <w:rPr>
          <w:color w:val="000000" w:themeColor="text1"/>
          <w:lang w:val="ru-RU"/>
        </w:rPr>
      </w:pP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8C2A13">
        <w:rPr>
          <w:rFonts w:ascii="Times New Roman" w:hAnsi="Times New Roman"/>
          <w:color w:val="000000" w:themeColor="text1"/>
          <w:szCs w:val="24"/>
        </w:rPr>
        <w:t>Для целей настояще</w:t>
      </w:r>
      <w:r>
        <w:rPr>
          <w:rFonts w:ascii="Times New Roman" w:hAnsi="Times New Roman"/>
          <w:color w:val="000000" w:themeColor="text1"/>
          <w:szCs w:val="24"/>
        </w:rPr>
        <w:t>го раздела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термин</w:t>
      </w:r>
      <w:r>
        <w:rPr>
          <w:rFonts w:ascii="Times New Roman" w:hAnsi="Times New Roman"/>
          <w:color w:val="000000" w:themeColor="text1"/>
          <w:szCs w:val="24"/>
        </w:rPr>
        <w:t>ы: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«Раскрывающая сторона» означает для целей каждого случая обмена Конфиденциальной</w:t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«Получающая Сторона» означает для целей каждого случая обмена Конфиденциальной</w:t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bCs/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Информацией, между ПАО «НК «Роснефть», его Аффилированными лицами и пользователями Системы;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«Конфиденциальная информация» означает любую информацию, предоставляемую в рамках настоящего</w:t>
      </w:r>
      <w:r w:rsidRPr="00D1099F">
        <w:rPr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в любой форме (в том числе, но не ограничиваясь,</w:t>
      </w:r>
      <w:r w:rsidRPr="00D1099F">
        <w:rPr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D1099F" w:rsidRPr="0049103E" w:rsidRDefault="00521A74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. "/>
            </w:textInput>
          </w:ffData>
        </w:fldCha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К «Конфиденциальной информации» также относится содержание настоящего Договора.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(Примечание: с учетом п. 3 Пояснительной записки)</w: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49103E" w:rsidRDefault="00D1099F" w:rsidP="00D1099F">
      <w:pPr>
        <w:tabs>
          <w:tab w:val="num" w:pos="709"/>
        </w:tabs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D1099F" w:rsidRDefault="00D1099F" w:rsidP="00D1099F">
      <w:pPr>
        <w:pStyle w:val="10"/>
        <w:ind w:firstLine="708"/>
        <w:jc w:val="both"/>
        <w:rPr>
          <w:rFonts w:ascii="Times New Roman CYR" w:hAnsi="Times New Roman CYR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</w:t>
      </w:r>
      <w:r w:rsidRPr="00B845E7">
        <w:rPr>
          <w:rFonts w:ascii="Times New Roman" w:hAnsi="Times New Roman"/>
          <w:color w:val="000000" w:themeColor="text1"/>
        </w:rPr>
        <w:lastRenderedPageBreak/>
        <w:t xml:space="preserve">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>
        <w:rPr>
          <w:rFonts w:ascii="Times New Roman CYR" w:hAnsi="Times New Roman CYR"/>
        </w:rPr>
        <w:t xml:space="preserve">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для участия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3C286C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4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4.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: а)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; б) прямо предусмотрено условиями настоящего Договора/Соглашения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5.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D1099F" w:rsidRDefault="00D1099F" w:rsidP="00D1099F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 xml:space="preserve">6. 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которые не должны его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3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</w:t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lastRenderedPageBreak/>
        <w:t xml:space="preserve">рассматривается как нарушение обязательств по обеспечению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5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7.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6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D1099F" w:rsidRPr="0049103E" w:rsidRDefault="00D1099F" w:rsidP="00D1099F">
      <w:pPr>
        <w:spacing w:line="20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  <w:instrText>FORMTEXT</w:instrText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D1099F">
        <w:rPr>
          <w:noProof/>
          <w:color w:val="000000" w:themeColor="text1"/>
          <w:highlight w:val="darkGray"/>
          <w:lang w:val="ru-RU"/>
        </w:rPr>
        <w:t>8.</w:t>
      </w:r>
      <w:r w:rsidRPr="00B13C14">
        <w:rPr>
          <w:color w:val="000000" w:themeColor="text1"/>
          <w:highlight w:val="darkGray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</w:t>
      </w:r>
      <w:r w:rsidRPr="00D1099F">
        <w:rPr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Информации в соответствии с 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, не подлежит защите или подлежит защите в меньшей степени</w:t>
      </w:r>
      <w:r w:rsidRPr="00D1099F">
        <w:rPr>
          <w:lang w:val="ru-RU"/>
        </w:rPr>
        <w:t xml:space="preserve">, чем предусмотрено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, это не отменяет и не уменьшает обязательств Получающей Стороны по настоящему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Договору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.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9.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10.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3C14">
        <w:rPr>
          <w:color w:val="000000" w:themeColor="text1"/>
          <w:highlight w:val="darkGray"/>
        </w:rPr>
        <w:instrText xml:space="preserve"> FORMTEXT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color w:val="000000" w:themeColor="text1"/>
          <w:highlight w:val="darkGray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>11.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российским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i/>
          <w:color w:val="000000" w:themeColor="text1"/>
          <w:highlight w:val="darkGray"/>
        </w:rP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i/>
          <w:noProof/>
          <w:color w:val="000000" w:themeColor="text1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7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ЛИБО </w: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>реальный ущерб,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8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3 (Роснефть является Получающей Стороной)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иностранным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Вариант 1 (Роснефть раскрывающая сторона)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  <w:highlight w:val="darkGray"/>
        </w:rPr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  <w:highlight w:val="darkGray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D1099F"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i/>
          <w:color w:val="000000" w:themeColor="text1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2 (Роснефть получающая сторона)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 результате нарушения условий настоящий статьи;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обязанность по доказыванию факта разглашения и размера убытков возлагается на Раскрывающую Сторону;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lastRenderedPageBreak/>
        <w:t>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3 (Взаимное раскрытие)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 наступления наиболее поздней из следующих дат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4"/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(применимо при наличии вариативности нижеуказанных условий)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1)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 года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D1099F" w:rsidRDefault="00521A74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6"/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bookmarkStart w:id="7" w:name="ТекстовоеПоле4"/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рамках которых планируется Раскрытие Конфиденциальной Информации;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7"/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9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2847D9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8" w:name="ТекстовоеПоле5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8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bookmarkStart w:id="9" w:name="ТекстовоеПоле6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9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10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Pr="00F96180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F96180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F96180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F96180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Настоящий Договор (дополнительное соглашение к нему, отгрузочная разнарядка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Extended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Key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Usage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 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В случае подписания Договора (дополнительного соглашения к нему, отгрузочной разнарядки к нему) с использованием ЭП подписание Договора (дополнительного соглашения к нему, отгрузочной разнарядки к нему) осуществляется Сторонами/Покупателем /на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отгрузочная разнарядка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установления, изменения и прекращения, взаимных прав и обязанностей при одновременном соблюдении следующих условий:</w:t>
      </w:r>
    </w:p>
    <w:p w:rsidR="00AB45C4" w:rsidRPr="00F96180" w:rsidRDefault="00AB45C4" w:rsidP="00A71B5C">
      <w:pPr>
        <w:pStyle w:val="a4"/>
        <w:ind w:left="40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AB45C4" w:rsidRPr="00F96180" w:rsidRDefault="00AB45C4" w:rsidP="00A71B5C">
      <w:pPr>
        <w:pStyle w:val="a4"/>
        <w:ind w:left="40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настоящего Договора (дополнительного соглашения к нему, отгрузочной разнарядки к нему) с использованием ЭП экземпляр настоящего Договора (дополнительного соглашения к нему, отгрузочной разнарядки к нему) в виде одного электронного документа или в виде нескольких электронных документов хранится на ЭТП адрес в сети интернет https://rn.tektorg.ru [для закупок]/в КИС SAP РН  [для внутригрупповых договоров] / на сайте оператора электронного юридически значимого документооборота с возможностью доступа к электронному документу каждой из Сторон.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заключение Договора в виде электронного документа с использованием ЭП, не является препятствием для подписания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подписание Покупателем отгрузочной разнарядки в</w:t>
      </w:r>
      <w:r w:rsidR="00C37A6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электронного документа с использованием ЭП, не является препятствием для подписания последующих отгрузочных разнарядок к Договору на бумажном носителе собственноручной подписью уполномоченного представителя Покупателя. Не применимо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датой получения отгрузочной разнарядки Поставщиком является дата подписания отгрузочной разнарядки Покупателем на ЭТП.</w:t>
      </w:r>
      <w:r w:rsidR="00FA7EB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 применимо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Стороны самостоятельно обеспечивают и несут ответственность за надлежащее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использование уполномоченными лицами ЭП в соответствии с Федеральным законом от 06.04.2011 №63-ФЗ «Об электронной подписи».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 [для закупок]/в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AB45C4" w:rsidRDefault="00AB45C4" w:rsidP="00A71B5C">
      <w:pPr>
        <w:pStyle w:val="a4"/>
        <w:numPr>
          <w:ilvl w:val="0"/>
          <w:numId w:val="43"/>
        </w:numPr>
        <w:tabs>
          <w:tab w:val="clear" w:pos="405"/>
          <w:tab w:val="num" w:pos="709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A71B5C" w:rsidRPr="00A71B5C" w:rsidRDefault="00AB45C4" w:rsidP="00A71B5C">
      <w:pPr>
        <w:pStyle w:val="a4"/>
        <w:numPr>
          <w:ilvl w:val="0"/>
          <w:numId w:val="44"/>
        </w:numPr>
        <w:tabs>
          <w:tab w:val="clear" w:pos="405"/>
          <w:tab w:val="num" w:pos="284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71B5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AB45C4" w:rsidRPr="00F96180" w:rsidRDefault="00AB45C4" w:rsidP="00A71B5C">
      <w:pPr>
        <w:pStyle w:val="a4"/>
        <w:numPr>
          <w:ilvl w:val="0"/>
          <w:numId w:val="45"/>
        </w:numPr>
        <w:tabs>
          <w:tab w:val="clear" w:pos="405"/>
          <w:tab w:val="num" w:pos="284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AB45C4" w:rsidRPr="00934494" w:rsidRDefault="00AB45C4" w:rsidP="0093449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449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Pr="00F96180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Pr="00F96180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F96180"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 w:rsidRPr="00F96180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Pr="00F96180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F961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C37A6B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</w:t>
      </w:r>
      <w:proofErr w:type="gramEnd"/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 действителен на момент подписания электронного документа (при наличии достоверной информации о моменте подписания электронного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sekr@knpz.rosneft.ru "/>
            </w:textInput>
          </w:ffData>
        </w:fldCha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C488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sekr@knpz.rosneft.ru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________ "/>
            </w:textInput>
          </w:ffData>
        </w:fldCha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BF55A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__________________________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proofErr w:type="gramStart"/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0" w:name="_Toc8647027"/>
      <w:bookmarkStart w:id="11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0"/>
      <w:bookmarkEnd w:id="11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2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2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3" w:name="_Toc99118092"/>
      <w:bookmarkStart w:id="14" w:name="_Toc8647037"/>
      <w:r>
        <w:rPr>
          <w:lang w:val="ru-RU"/>
        </w:rPr>
        <w:t>О предоставлении бухгалтерской отчетности</w:t>
      </w:r>
      <w:bookmarkEnd w:id="13"/>
      <w:bookmarkEnd w:id="14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направленному по реквизитам, указанным 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 xml:space="preserve">в разделе 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 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 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 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 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 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>настоящего Договора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 xml:space="preserve">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>3 (трёх) рабочих дней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314700" w:rsidRPr="0031470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>с даты её подписания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31470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14700">
        <w:rPr>
          <w:rFonts w:ascii="Times New Roman" w:hAnsi="Times New Roman" w:cs="Times New Roman"/>
          <w:sz w:val="24"/>
          <w:szCs w:val="24"/>
        </w:rPr>
        <w:instrText>FORMTEXT</w:instrTex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14700">
        <w:rPr>
          <w:rFonts w:ascii="Times New Roman" w:hAnsi="Times New Roman" w:cs="Times New Roman"/>
          <w:sz w:val="24"/>
          <w:szCs w:val="24"/>
        </w:rPr>
      </w:r>
      <w:r w:rsidR="00314700">
        <w:rPr>
          <w:rFonts w:ascii="Times New Roman" w:hAnsi="Times New Roman" w:cs="Times New Roman"/>
          <w:sz w:val="24"/>
          <w:szCs w:val="24"/>
        </w:rPr>
        <w:fldChar w:fldCharType="separate"/>
      </w:r>
      <w:r w:rsidR="00314700">
        <w:rPr>
          <w:rFonts w:ascii="Times New Roman" w:hAnsi="Times New Roman" w:cs="Times New Roman"/>
          <w:noProof/>
          <w:sz w:val="24"/>
          <w:szCs w:val="24"/>
        </w:rPr>
        <w:t> </w:t>
      </w:r>
      <w:r w:rsidR="00314700">
        <w:rPr>
          <w:rFonts w:ascii="Times New Roman" w:hAnsi="Times New Roman" w:cs="Times New Roman"/>
          <w:noProof/>
          <w:sz w:val="24"/>
          <w:szCs w:val="24"/>
        </w:rPr>
        <w:t> </w:t>
      </w:r>
      <w:r w:rsidR="00314700">
        <w:rPr>
          <w:rFonts w:ascii="Times New Roman" w:hAnsi="Times New Roman" w:cs="Times New Roman"/>
          <w:noProof/>
          <w:sz w:val="24"/>
          <w:szCs w:val="24"/>
        </w:rPr>
        <w:t> </w:t>
      </w:r>
      <w:r w:rsidR="00314700">
        <w:rPr>
          <w:rFonts w:ascii="Times New Roman" w:hAnsi="Times New Roman" w:cs="Times New Roman"/>
          <w:noProof/>
          <w:sz w:val="24"/>
          <w:szCs w:val="24"/>
        </w:rPr>
        <w:t> </w:t>
      </w:r>
      <w:r w:rsidR="00314700">
        <w:rPr>
          <w:rFonts w:ascii="Times New Roman" w:hAnsi="Times New Roman" w:cs="Times New Roman"/>
          <w:noProof/>
          <w:sz w:val="24"/>
          <w:szCs w:val="24"/>
        </w:rPr>
        <w:t> </w:t>
      </w:r>
      <w:r w:rsidR="00314700">
        <w:rPr>
          <w:rFonts w:ascii="Times New Roman" w:hAnsi="Times New Roman" w:cs="Times New Roman"/>
          <w:sz w:val="24"/>
          <w:szCs w:val="24"/>
        </w:rPr>
        <w:fldChar w:fldCharType="end"/>
      </w:r>
      <w:r w:rsidR="0031470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&quot;Бухгалтерская (финансовая) отчетность»: Форма 0710001 по ОКУД, Форма 0710002 по ОКУД, , Форма "/>
            </w:textInput>
          </w:ffData>
        </w:fldChar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14700">
        <w:rPr>
          <w:rFonts w:ascii="Times New Roman" w:hAnsi="Times New Roman" w:cs="Times New Roman"/>
          <w:sz w:val="24"/>
          <w:szCs w:val="24"/>
        </w:rPr>
        <w:instrText>FORMTEXT</w:instrText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14700">
        <w:rPr>
          <w:rFonts w:ascii="Times New Roman" w:hAnsi="Times New Roman" w:cs="Times New Roman"/>
          <w:sz w:val="24"/>
          <w:szCs w:val="24"/>
        </w:rPr>
      </w:r>
      <w:r w:rsidR="00314700">
        <w:rPr>
          <w:rFonts w:ascii="Times New Roman" w:hAnsi="Times New Roman" w:cs="Times New Roman"/>
          <w:sz w:val="24"/>
          <w:szCs w:val="24"/>
        </w:rPr>
        <w:fldChar w:fldCharType="separate"/>
      </w:r>
      <w:r w:rsidR="00314700" w:rsidRPr="0031470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"Бухгалтерская (финансовая) отчетность»: Форма 0710001 по ОКУД, Форма 0710002 по ОКУД, , </w:t>
      </w:r>
      <w:proofErr w:type="gramStart"/>
      <w:r w:rsidR="00314700" w:rsidRPr="0031470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Форма </w:t>
      </w:r>
      <w:r w:rsidR="00314700">
        <w:rPr>
          <w:rFonts w:ascii="Times New Roman" w:hAnsi="Times New Roman" w:cs="Times New Roman"/>
          <w:sz w:val="24"/>
          <w:szCs w:val="24"/>
        </w:rPr>
        <w:fldChar w:fldCharType="end"/>
      </w:r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 xml:space="preserve"> 0710003</w:t>
      </w:r>
      <w:proofErr w:type="gramEnd"/>
      <w:r w:rsidR="00314700" w:rsidRPr="00314700">
        <w:rPr>
          <w:rFonts w:ascii="Times New Roman" w:hAnsi="Times New Roman" w:cs="Times New Roman"/>
          <w:sz w:val="24"/>
          <w:szCs w:val="24"/>
          <w:lang w:val="ru-RU"/>
        </w:rPr>
        <w:t xml:space="preserve"> по ОКУД, Форма 0710005 по ОКУД.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C0062B" w:rsidRDefault="00C0062B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В случае </w:t>
      </w:r>
      <w:proofErr w:type="spellStart"/>
      <w:r w:rsidRPr="00C0062B">
        <w:rPr>
          <w:rFonts w:ascii="Times New Roman" w:hAnsi="Times New Roman" w:cs="Times New Roman"/>
          <w:sz w:val="24"/>
          <w:szCs w:val="24"/>
          <w:lang w:val="ru-RU"/>
        </w:rPr>
        <w:t>непредоставления</w:t>
      </w:r>
      <w:proofErr w:type="spellEnd"/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 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lang w:val="ru-RU"/>
        </w:rP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Покупателем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бухгалтерской (финансовой) отчётности по запросу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 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lang w:val="ru-RU"/>
        </w:rP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Продавца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предоставление которой предусмотрено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"/>
            </w:textInput>
          </w:ffData>
        </w:fldChar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C0062B">
        <w:rPr>
          <w:rFonts w:ascii="Times New Roman" w:hAnsi="Times New Roman" w:cs="Times New Roman"/>
          <w:sz w:val="24"/>
          <w:szCs w:val="24"/>
          <w:lang w:val="ru-RU"/>
        </w:rPr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п.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lang w:val="ru-RU"/>
        </w:rP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обязан уплатить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lang w:val="ru-RU"/>
        </w:rPr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 xml:space="preserve">штраф в размере 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C0062B">
        <w:rPr>
          <w:rFonts w:ascii="Times New Roman" w:hAnsi="Times New Roman" w:cs="Times New Roman"/>
          <w:sz w:val="24"/>
          <w:szCs w:val="24"/>
          <w:lang w:val="ru-RU"/>
        </w:rPr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0062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6881" w:rsidRDefault="00836881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C0062B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062B">
        <w:rPr>
          <w:rFonts w:ascii="Times New Roman" w:hAnsi="Times New Roman" w:cs="Times New Roman"/>
          <w:b/>
          <w:sz w:val="24"/>
          <w:szCs w:val="24"/>
          <w:lang w:val="ru-RU"/>
        </w:rPr>
        <w:t>Налоговые оговорки</w:t>
      </w:r>
      <w:bookmarkStart w:id="15" w:name="_GoBack"/>
      <w:bookmarkEnd w:id="15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C0062B">
        <w:rPr>
          <w:rFonts w:eastAsia="Calibri"/>
          <w:szCs w:val="24"/>
        </w:rPr>
      </w:r>
      <w:r w:rsidR="00C0062B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r w:rsidR="00B87634"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8763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87634" w:rsidRPr="001F3F2C">
        <w:rPr>
          <w:lang w:val="ru-RU"/>
        </w:rPr>
        <w:instrText xml:space="preserve"> </w:instrText>
      </w:r>
      <w:r w:rsidR="00B87634">
        <w:instrText>FORMCHECKBOX</w:instrText>
      </w:r>
      <w:r w:rsidR="00B87634" w:rsidRPr="001F3F2C">
        <w:rPr>
          <w:lang w:val="ru-RU"/>
        </w:rPr>
        <w:instrText xml:space="preserve"> </w:instrText>
      </w:r>
      <w:r w:rsidR="00C0062B">
        <w:fldChar w:fldCharType="separate"/>
      </w:r>
      <w:r w:rsidR="00B87634"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E81519" w:rsidRDefault="00E8151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lastRenderedPageBreak/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81519" w:rsidRDefault="00E81519" w:rsidP="00E81519">
      <w:pPr>
        <w:pStyle w:val="a4"/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№11</w:t>
      </w:r>
    </w:p>
    <w:p w:rsid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Оговорка о заверениях и гарантиях"/>
            </w:textInput>
          </w:ffData>
        </w:fldCha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b/>
          <w:noProof/>
          <w:sz w:val="24"/>
          <w:szCs w:val="24"/>
          <w:highlight w:val="lightGray"/>
          <w:lang w:val="ru-RU" w:eastAsia="ru-RU"/>
        </w:rPr>
        <w:t>Оговорка о заверениях и гарантиях</w: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t xml:space="preserve"> </w:t>
      </w: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1.1.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bookmarkStart w:id="18" w:name="ТекстовоеПоле930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bookmarkEnd w:id="18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является юридическим лицом, надлежащим образом зарегистрированным и осуществляющим свою деятельность в соответствии с применимым законодательством;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является платежеспособным и состоятельным;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выполнил все необходимые внутренние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проч.;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для него не требуется каких-либо дополнительных (помимо уже полученных) приказов, согласий, утверждений, лицензий, разрешений со стороны любого органа управления, Государственного Органа в отношении (1) заключения Договора и (2) законности или действительности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заключение и исполнение Договора не противоречит и не представляет собой нарушения какого-либо иного обязательства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проистекающего из какой-либо сделки или иного основания;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обладает ресурсами, технологиями, деловыми связями, знаниями, навыками и умениями, а также соответствующим опытом, необходимыми для надлежащего исполнения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вся письменная и устная информация, представленная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адрес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рамках исполнения Договора,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8) заключил настоящий Договор по собственной инициативе, а не по указанию основного общества/компании, по отношению к которому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>является зависимым обществом;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в отношении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он не располагает сведениями о факте подачи в отношении него кредитором заявления о признании его банкротом;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11)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он не находится в процессе ликвидации. 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1.2. Стороны подтверждают и соглашаются с тем, что указанные в п. 1 Оговорки заверения и гарантии: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взятые вместе и по отдельности в соответствии с п. 1 ст. 432 ГК РФ признаются Сторонами существенными условиями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являются обстоятельствами, имеющими значение для заключения Договора, его исполнения или прекращения;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составляют сведения, на которые полагается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заключении настоящего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являются точными и достоверными сведениями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ри подписании Договора Стороны исходят из того, что Договор заключается по результатам проведения конкурентной процедуры закупки, в которой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2.1. При подписании Договора Стороны исходят из того, что Договор заключается по результатам проведения конкурентной процедуры закупки, в которой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______________(указывается обозначение ПАО "НК "Роснефть"/ОГ как стороны в договоре)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(пункт подлежит применению в случае, когда контрагент определен по результатам проведения 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еред подписанием настоящего Договора по результатам проведения неконкурентной процедуры закупки ______________(указывается обозначение ПАО &quot;НК &quot;Роснефть&quot;/ОГ как стороны в договоре) проверяет соответствие ______________(указывается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2.1. Перед подписанием настоящего Договора по результатам проведения неконкурентной процедуры закупки ______________(указывается обозначение ПАО "НК "Роснефть"/ОГ как стороны в договоре) проверяет соответствие ______________(указывается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конодательством РФ, иным  требованиям (далее – Требования).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законодательством РФ, иным  требованиям (далее – Требования).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не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(пункт подлежит применению в случае, когда контрагент определен по результатам проведения неконкурентной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2.2.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 сам и предложенные им товары, работы, услуги, являющиеся предметом настоящего Договора, соответствуют предъявляемым Требованиям, указанным в п. 2.1 Оговорки.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2.3. В случае нарушения со стороны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заверений и гарантий, указанных в </w:t>
      </w:r>
      <w:proofErr w:type="spellStart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п.п</w:t>
      </w:r>
      <w:proofErr w:type="spellEnd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1.1, 2.1 Оговорки и/или  в случае обнаружения  </w: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ым обществом «Куйбышевский нефтеперерабатывающий завод» (АО «КНПЗ»)"/>
            </w:textInput>
          </w:ffData>
        </w:fldChar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="00F74B4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Акционерным обществом «Куйбышевский нефтеперерабатывающий завод» (АО «КНПЗ»)</w: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(из любого источника) предоставления в рамках соответствующей закупочной процедуры недостоверных сведений, влияющих на принятое решение о допуске 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дальнейшим стадиям закупки и/или установление его места в итогах ранжирования и/или принятие решения о заключении настоящего Договора наступает одно или несколько следующих событий по выбору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оплатить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штраф в размере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возместить  </w: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му обществу «Куйбышевский нефтеперерабатывающий завод» (АО «КНПЗ»)"/>
            </w:textInput>
          </w:ffData>
        </w:fldChar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="00F74B4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Акционерному обществу «Куйбышевский нефтеперерабатывающий завод» (АО «КНПЗ»)</w:t>
      </w:r>
      <w:r w:rsidR="00F74B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его требованию убытки;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соответствии с п. 2 ст. 431.2 ГК РФ вправе отказаться от исполнения настоящего Договора</w:t>
      </w:r>
      <w:r w:rsidRPr="00E8151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без компенсации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убытков.</w:t>
      </w:r>
    </w:p>
    <w:p w:rsidR="00E81519" w:rsidRP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F55AB" w:rsidRPr="00735B36" w:rsidTr="00BF55AB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9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0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0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Pr="00BF55A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FB075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D3FD0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1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D3FD0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26456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2645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26456" w:rsidRDefault="00226456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785B44" w:rsidRDefault="00785B44" w:rsidP="002D38AB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EB4673" w:rsidRPr="00EB4673" w:rsidRDefault="00EB4673" w:rsidP="005A2A30">
      <w:pPr>
        <w:widowControl/>
        <w:spacing w:line="360" w:lineRule="auto"/>
        <w:ind w:firstLine="709"/>
        <w:jc w:val="both"/>
        <w:rPr>
          <w:rFonts w:ascii="Times New Roman CYR" w:hAnsi="Times New Roman CYR"/>
          <w:lang w:val="ru-RU"/>
        </w:rPr>
      </w:pP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его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Договором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</w:t>
      </w:r>
      <w:r w:rsidRPr="00EB467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0A2106" w:rsidRDefault="000A2106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D24629" w:rsidRPr="00271465" w:rsidRDefault="00D24629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A2106" w:rsidRDefault="000A2106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0A210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314700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521A74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2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3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6D6175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4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</w:tc>
        <w:tc>
          <w:tcPr>
            <w:tcW w:w="2428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5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6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7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</w:tc>
      </w:tr>
    </w:tbl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334C1F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FF75BB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от _______. _____. 20____г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от _______. _____. 20____г.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315BB4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F75BB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15BB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копии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26456" w:rsidRPr="00314700" w:rsidTr="00A71B5C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4C0599" w:rsidRPr="00271465" w:rsidRDefault="004C0599" w:rsidP="004C0599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на электронный адрес 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proofErr w:type="gramStart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gramEnd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действованным в исполнении Договора."/>
            </w:textInput>
          </w:ffData>
        </w:fldCha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E82C53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задействованным в исполнении Договора.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26456" w:rsidRPr="00271465" w:rsidRDefault="00226456" w:rsidP="0022645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D7DED6" wp14:editId="628C8E22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5BCB" id="Прямая соединительная линия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226456" w:rsidSect="006335D9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314700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314700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314700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314700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314700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314700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037455" w:rsidRPr="00271465" w:rsidTr="00A71B5C">
        <w:trPr>
          <w:trHeight w:val="249"/>
        </w:trPr>
        <w:tc>
          <w:tcPr>
            <w:tcW w:w="2151" w:type="pct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037455" w:rsidRPr="00271465" w:rsidRDefault="00037455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F47FCC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D83" w:rsidRDefault="00323D83" w:rsidP="000B6615">
      <w:r>
        <w:separator/>
      </w:r>
    </w:p>
  </w:endnote>
  <w:endnote w:type="continuationSeparator" w:id="0">
    <w:p w:rsidR="00323D83" w:rsidRDefault="00323D83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71B5C" w:rsidRPr="007A44FA" w:rsidRDefault="00A71B5C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C0062B" w:rsidRPr="00C0062B">
          <w:rPr>
            <w:rFonts w:ascii="Times New Roman" w:hAnsi="Times New Roman" w:cs="Times New Roman"/>
            <w:noProof/>
            <w:sz w:val="24"/>
            <w:lang w:val="ru-RU"/>
          </w:rPr>
          <w:t>19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D83" w:rsidRDefault="00323D83" w:rsidP="000B6615">
      <w:r>
        <w:separator/>
      </w:r>
    </w:p>
  </w:footnote>
  <w:footnote w:type="continuationSeparator" w:id="0">
    <w:p w:rsidR="00323D83" w:rsidRDefault="00323D83" w:rsidP="000B6615">
      <w:r>
        <w:continuationSeparator/>
      </w:r>
    </w:p>
  </w:footnote>
  <w:footnote w:id="1">
    <w:p w:rsidR="00A71B5C" w:rsidRDefault="00A71B5C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0EFF"/>
    <w:multiLevelType w:val="hybridMultilevel"/>
    <w:tmpl w:val="12AA5820"/>
    <w:lvl w:ilvl="0" w:tplc="099AB0C6">
      <w:start w:val="14"/>
      <w:numFmt w:val="decimal"/>
      <w:lvlText w:val="%1.2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06DC7A9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E07AE"/>
    <w:multiLevelType w:val="hybridMultilevel"/>
    <w:tmpl w:val="D94E112E"/>
    <w:lvl w:ilvl="0" w:tplc="5F5A72C0">
      <w:start w:val="14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852B8"/>
    <w:multiLevelType w:val="hybridMultilevel"/>
    <w:tmpl w:val="24DEB45A"/>
    <w:lvl w:ilvl="0" w:tplc="4BFC911C">
      <w:start w:val="14"/>
      <w:numFmt w:val="decimal"/>
      <w:lvlText w:val="%1.3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F7203"/>
    <w:multiLevelType w:val="hybridMultilevel"/>
    <w:tmpl w:val="A15CC19C"/>
    <w:lvl w:ilvl="0" w:tplc="61FEA926">
      <w:start w:val="1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6"/>
  </w:num>
  <w:num w:numId="4">
    <w:abstractNumId w:val="5"/>
  </w:num>
  <w:num w:numId="5">
    <w:abstractNumId w:val="17"/>
  </w:num>
  <w:num w:numId="6">
    <w:abstractNumId w:val="44"/>
  </w:num>
  <w:num w:numId="7">
    <w:abstractNumId w:val="23"/>
  </w:num>
  <w:num w:numId="8">
    <w:abstractNumId w:val="0"/>
  </w:num>
  <w:num w:numId="9">
    <w:abstractNumId w:val="22"/>
  </w:num>
  <w:num w:numId="10">
    <w:abstractNumId w:val="30"/>
  </w:num>
  <w:num w:numId="11">
    <w:abstractNumId w:val="29"/>
  </w:num>
  <w:num w:numId="12">
    <w:abstractNumId w:val="18"/>
  </w:num>
  <w:num w:numId="13">
    <w:abstractNumId w:val="7"/>
  </w:num>
  <w:num w:numId="14">
    <w:abstractNumId w:val="36"/>
  </w:num>
  <w:num w:numId="15">
    <w:abstractNumId w:val="1"/>
  </w:num>
  <w:num w:numId="16">
    <w:abstractNumId w:val="41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42"/>
  </w:num>
  <w:num w:numId="25">
    <w:abstractNumId w:val="31"/>
  </w:num>
  <w:num w:numId="26">
    <w:abstractNumId w:val="40"/>
  </w:num>
  <w:num w:numId="27">
    <w:abstractNumId w:val="32"/>
  </w:num>
  <w:num w:numId="28">
    <w:abstractNumId w:val="19"/>
  </w:num>
  <w:num w:numId="29">
    <w:abstractNumId w:val="8"/>
  </w:num>
  <w:num w:numId="30">
    <w:abstractNumId w:val="35"/>
  </w:num>
  <w:num w:numId="31">
    <w:abstractNumId w:val="34"/>
  </w:num>
  <w:num w:numId="32">
    <w:abstractNumId w:val="11"/>
  </w:num>
  <w:num w:numId="33">
    <w:abstractNumId w:val="28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9"/>
  </w:num>
  <w:num w:numId="39">
    <w:abstractNumId w:val="20"/>
  </w:num>
  <w:num w:numId="40">
    <w:abstractNumId w:val="33"/>
  </w:num>
  <w:num w:numId="41">
    <w:abstractNumId w:val="21"/>
  </w:num>
  <w:num w:numId="42">
    <w:abstractNumId w:val="37"/>
  </w:num>
  <w:num w:numId="43">
    <w:abstractNumId w:val="26"/>
  </w:num>
  <w:num w:numId="44">
    <w:abstractNumId w:val="2"/>
  </w:num>
  <w:num w:numId="45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37455"/>
    <w:rsid w:val="00043B37"/>
    <w:rsid w:val="0004401E"/>
    <w:rsid w:val="00046995"/>
    <w:rsid w:val="000471E1"/>
    <w:rsid w:val="0005277E"/>
    <w:rsid w:val="00053035"/>
    <w:rsid w:val="00056941"/>
    <w:rsid w:val="00065402"/>
    <w:rsid w:val="000654DB"/>
    <w:rsid w:val="00066656"/>
    <w:rsid w:val="00071226"/>
    <w:rsid w:val="00073FFF"/>
    <w:rsid w:val="00083AB2"/>
    <w:rsid w:val="00086F16"/>
    <w:rsid w:val="000909FF"/>
    <w:rsid w:val="000A2106"/>
    <w:rsid w:val="000A37F9"/>
    <w:rsid w:val="000A5F4F"/>
    <w:rsid w:val="000B4B17"/>
    <w:rsid w:val="000B6615"/>
    <w:rsid w:val="000B674A"/>
    <w:rsid w:val="000C0EA0"/>
    <w:rsid w:val="000C10ED"/>
    <w:rsid w:val="000C1A44"/>
    <w:rsid w:val="000C61CB"/>
    <w:rsid w:val="000C6B3C"/>
    <w:rsid w:val="000D2B86"/>
    <w:rsid w:val="000E021D"/>
    <w:rsid w:val="000E20E4"/>
    <w:rsid w:val="000E45F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61BD"/>
    <w:rsid w:val="001764D9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456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62C85"/>
    <w:rsid w:val="002635CD"/>
    <w:rsid w:val="00271465"/>
    <w:rsid w:val="00272C0D"/>
    <w:rsid w:val="00286A40"/>
    <w:rsid w:val="00287A2D"/>
    <w:rsid w:val="002925F9"/>
    <w:rsid w:val="00296381"/>
    <w:rsid w:val="002A0A9A"/>
    <w:rsid w:val="002A1698"/>
    <w:rsid w:val="002A1EED"/>
    <w:rsid w:val="002A3439"/>
    <w:rsid w:val="002A467A"/>
    <w:rsid w:val="002A5CCD"/>
    <w:rsid w:val="002B7CF1"/>
    <w:rsid w:val="002C2F95"/>
    <w:rsid w:val="002C3E40"/>
    <w:rsid w:val="002D3019"/>
    <w:rsid w:val="002D38AB"/>
    <w:rsid w:val="002D3D77"/>
    <w:rsid w:val="002D45D1"/>
    <w:rsid w:val="002D6D45"/>
    <w:rsid w:val="002E0CE3"/>
    <w:rsid w:val="002E2B8A"/>
    <w:rsid w:val="002F3F02"/>
    <w:rsid w:val="003006D8"/>
    <w:rsid w:val="0030126F"/>
    <w:rsid w:val="003052A8"/>
    <w:rsid w:val="00307F8C"/>
    <w:rsid w:val="003101BF"/>
    <w:rsid w:val="00314700"/>
    <w:rsid w:val="00314B27"/>
    <w:rsid w:val="00315A6E"/>
    <w:rsid w:val="00315BB4"/>
    <w:rsid w:val="00323D83"/>
    <w:rsid w:val="00326BCC"/>
    <w:rsid w:val="00326C6A"/>
    <w:rsid w:val="003324CD"/>
    <w:rsid w:val="0033298C"/>
    <w:rsid w:val="00333CFE"/>
    <w:rsid w:val="00334C1F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484"/>
    <w:rsid w:val="00393CB2"/>
    <w:rsid w:val="00395FEE"/>
    <w:rsid w:val="003A020C"/>
    <w:rsid w:val="003A0890"/>
    <w:rsid w:val="003A28ED"/>
    <w:rsid w:val="003A795C"/>
    <w:rsid w:val="003B52C0"/>
    <w:rsid w:val="003B5462"/>
    <w:rsid w:val="003C255E"/>
    <w:rsid w:val="003C4847"/>
    <w:rsid w:val="003C6A71"/>
    <w:rsid w:val="003D062A"/>
    <w:rsid w:val="003D2710"/>
    <w:rsid w:val="003D6F31"/>
    <w:rsid w:val="003E1805"/>
    <w:rsid w:val="003E3380"/>
    <w:rsid w:val="003E5189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324"/>
    <w:rsid w:val="00446E98"/>
    <w:rsid w:val="0045040A"/>
    <w:rsid w:val="004522D2"/>
    <w:rsid w:val="00452DBE"/>
    <w:rsid w:val="004566A9"/>
    <w:rsid w:val="00474471"/>
    <w:rsid w:val="00484663"/>
    <w:rsid w:val="004860A6"/>
    <w:rsid w:val="0048647A"/>
    <w:rsid w:val="0049103E"/>
    <w:rsid w:val="00492428"/>
    <w:rsid w:val="00493D4E"/>
    <w:rsid w:val="004A2D7B"/>
    <w:rsid w:val="004A55CA"/>
    <w:rsid w:val="004B4876"/>
    <w:rsid w:val="004C0599"/>
    <w:rsid w:val="004D5D25"/>
    <w:rsid w:val="004D66DD"/>
    <w:rsid w:val="004E78E5"/>
    <w:rsid w:val="004F62B5"/>
    <w:rsid w:val="004F64EB"/>
    <w:rsid w:val="00500790"/>
    <w:rsid w:val="00502BEE"/>
    <w:rsid w:val="00507571"/>
    <w:rsid w:val="005142CE"/>
    <w:rsid w:val="00521A74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32B"/>
    <w:rsid w:val="00571488"/>
    <w:rsid w:val="00580F63"/>
    <w:rsid w:val="00584C3D"/>
    <w:rsid w:val="005923DC"/>
    <w:rsid w:val="005932E9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E5EE8"/>
    <w:rsid w:val="005F7C83"/>
    <w:rsid w:val="005F7CEB"/>
    <w:rsid w:val="006022B0"/>
    <w:rsid w:val="00612C6F"/>
    <w:rsid w:val="00620FE5"/>
    <w:rsid w:val="006231CD"/>
    <w:rsid w:val="00631EFF"/>
    <w:rsid w:val="006335D9"/>
    <w:rsid w:val="006410A8"/>
    <w:rsid w:val="00645162"/>
    <w:rsid w:val="00652B4D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11AA8"/>
    <w:rsid w:val="00726928"/>
    <w:rsid w:val="007270B9"/>
    <w:rsid w:val="00731F0D"/>
    <w:rsid w:val="00735E39"/>
    <w:rsid w:val="00750EE6"/>
    <w:rsid w:val="00751429"/>
    <w:rsid w:val="00755473"/>
    <w:rsid w:val="00756B40"/>
    <w:rsid w:val="00763895"/>
    <w:rsid w:val="007647A7"/>
    <w:rsid w:val="00767B7F"/>
    <w:rsid w:val="00774280"/>
    <w:rsid w:val="00782B3C"/>
    <w:rsid w:val="00785B44"/>
    <w:rsid w:val="00785DA1"/>
    <w:rsid w:val="00786A24"/>
    <w:rsid w:val="00786A7C"/>
    <w:rsid w:val="00791678"/>
    <w:rsid w:val="0079261F"/>
    <w:rsid w:val="00794D43"/>
    <w:rsid w:val="00795569"/>
    <w:rsid w:val="007978B0"/>
    <w:rsid w:val="007A2477"/>
    <w:rsid w:val="007A44FA"/>
    <w:rsid w:val="007B1589"/>
    <w:rsid w:val="007C05E5"/>
    <w:rsid w:val="007C4C1C"/>
    <w:rsid w:val="007D3918"/>
    <w:rsid w:val="007D71FC"/>
    <w:rsid w:val="007F3311"/>
    <w:rsid w:val="007F4C73"/>
    <w:rsid w:val="007F5653"/>
    <w:rsid w:val="007F698D"/>
    <w:rsid w:val="00803675"/>
    <w:rsid w:val="00810E0B"/>
    <w:rsid w:val="00812199"/>
    <w:rsid w:val="00813F1D"/>
    <w:rsid w:val="0082153D"/>
    <w:rsid w:val="00822D16"/>
    <w:rsid w:val="00826273"/>
    <w:rsid w:val="00830015"/>
    <w:rsid w:val="00836881"/>
    <w:rsid w:val="00842694"/>
    <w:rsid w:val="00843CFC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521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C7C23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34494"/>
    <w:rsid w:val="00945DD1"/>
    <w:rsid w:val="00951D8B"/>
    <w:rsid w:val="00956803"/>
    <w:rsid w:val="00964A3D"/>
    <w:rsid w:val="009658E3"/>
    <w:rsid w:val="009669E8"/>
    <w:rsid w:val="0096704A"/>
    <w:rsid w:val="00975C97"/>
    <w:rsid w:val="009771FE"/>
    <w:rsid w:val="009837C5"/>
    <w:rsid w:val="00984F82"/>
    <w:rsid w:val="00994F0C"/>
    <w:rsid w:val="009A0519"/>
    <w:rsid w:val="009A2C19"/>
    <w:rsid w:val="009B087B"/>
    <w:rsid w:val="009C096A"/>
    <w:rsid w:val="009C0FEE"/>
    <w:rsid w:val="009C13E7"/>
    <w:rsid w:val="009C373E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16E3E"/>
    <w:rsid w:val="00A37052"/>
    <w:rsid w:val="00A449B1"/>
    <w:rsid w:val="00A55BB7"/>
    <w:rsid w:val="00A62F69"/>
    <w:rsid w:val="00A64AFD"/>
    <w:rsid w:val="00A658AB"/>
    <w:rsid w:val="00A666F9"/>
    <w:rsid w:val="00A71803"/>
    <w:rsid w:val="00A71B5C"/>
    <w:rsid w:val="00A9287A"/>
    <w:rsid w:val="00A96A30"/>
    <w:rsid w:val="00AA0CBD"/>
    <w:rsid w:val="00AA112A"/>
    <w:rsid w:val="00AB0AF1"/>
    <w:rsid w:val="00AB4173"/>
    <w:rsid w:val="00AB45C4"/>
    <w:rsid w:val="00AB6D48"/>
    <w:rsid w:val="00AC3838"/>
    <w:rsid w:val="00AD44F1"/>
    <w:rsid w:val="00AE4265"/>
    <w:rsid w:val="00AE5327"/>
    <w:rsid w:val="00AF2794"/>
    <w:rsid w:val="00B073E9"/>
    <w:rsid w:val="00B0778A"/>
    <w:rsid w:val="00B10336"/>
    <w:rsid w:val="00B1034A"/>
    <w:rsid w:val="00B17C35"/>
    <w:rsid w:val="00B20A64"/>
    <w:rsid w:val="00B22EDA"/>
    <w:rsid w:val="00B239DC"/>
    <w:rsid w:val="00B23C42"/>
    <w:rsid w:val="00B3796C"/>
    <w:rsid w:val="00B40B41"/>
    <w:rsid w:val="00B4421F"/>
    <w:rsid w:val="00B47050"/>
    <w:rsid w:val="00B52409"/>
    <w:rsid w:val="00B53554"/>
    <w:rsid w:val="00B5734D"/>
    <w:rsid w:val="00B57C44"/>
    <w:rsid w:val="00B60359"/>
    <w:rsid w:val="00B702F6"/>
    <w:rsid w:val="00B709FE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87634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D3FD0"/>
    <w:rsid w:val="00BE061E"/>
    <w:rsid w:val="00BE307B"/>
    <w:rsid w:val="00BE41A1"/>
    <w:rsid w:val="00BF076E"/>
    <w:rsid w:val="00BF55AB"/>
    <w:rsid w:val="00C0062B"/>
    <w:rsid w:val="00C01606"/>
    <w:rsid w:val="00C03D83"/>
    <w:rsid w:val="00C050F6"/>
    <w:rsid w:val="00C06DAC"/>
    <w:rsid w:val="00C072AC"/>
    <w:rsid w:val="00C118B1"/>
    <w:rsid w:val="00C12CB4"/>
    <w:rsid w:val="00C15055"/>
    <w:rsid w:val="00C253FA"/>
    <w:rsid w:val="00C320ED"/>
    <w:rsid w:val="00C328E4"/>
    <w:rsid w:val="00C37A6B"/>
    <w:rsid w:val="00C45E79"/>
    <w:rsid w:val="00C5324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51C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C738E"/>
    <w:rsid w:val="00CD035F"/>
    <w:rsid w:val="00CD0BA0"/>
    <w:rsid w:val="00CD526B"/>
    <w:rsid w:val="00CD7235"/>
    <w:rsid w:val="00CE271F"/>
    <w:rsid w:val="00CF14E3"/>
    <w:rsid w:val="00CF1AF9"/>
    <w:rsid w:val="00CF22F2"/>
    <w:rsid w:val="00CF5295"/>
    <w:rsid w:val="00D05876"/>
    <w:rsid w:val="00D1099F"/>
    <w:rsid w:val="00D123D5"/>
    <w:rsid w:val="00D131D9"/>
    <w:rsid w:val="00D17C19"/>
    <w:rsid w:val="00D2462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C310E"/>
    <w:rsid w:val="00DC488F"/>
    <w:rsid w:val="00DD21D4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05BE"/>
    <w:rsid w:val="00E25C20"/>
    <w:rsid w:val="00E302E3"/>
    <w:rsid w:val="00E30408"/>
    <w:rsid w:val="00E330DF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0D43"/>
    <w:rsid w:val="00E61D6C"/>
    <w:rsid w:val="00E625EF"/>
    <w:rsid w:val="00E65F43"/>
    <w:rsid w:val="00E67555"/>
    <w:rsid w:val="00E81519"/>
    <w:rsid w:val="00E82C53"/>
    <w:rsid w:val="00E90675"/>
    <w:rsid w:val="00E9364A"/>
    <w:rsid w:val="00E9610D"/>
    <w:rsid w:val="00E97819"/>
    <w:rsid w:val="00EA062A"/>
    <w:rsid w:val="00EB3EB5"/>
    <w:rsid w:val="00EB4673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8D"/>
    <w:rsid w:val="00F1320D"/>
    <w:rsid w:val="00F13747"/>
    <w:rsid w:val="00F178A7"/>
    <w:rsid w:val="00F43AEB"/>
    <w:rsid w:val="00F444AB"/>
    <w:rsid w:val="00F46536"/>
    <w:rsid w:val="00F47FCC"/>
    <w:rsid w:val="00F50E0F"/>
    <w:rsid w:val="00F51859"/>
    <w:rsid w:val="00F51DBE"/>
    <w:rsid w:val="00F61E8A"/>
    <w:rsid w:val="00F66E51"/>
    <w:rsid w:val="00F72FF8"/>
    <w:rsid w:val="00F74512"/>
    <w:rsid w:val="00F74B43"/>
    <w:rsid w:val="00F74D13"/>
    <w:rsid w:val="00F8276E"/>
    <w:rsid w:val="00F8527D"/>
    <w:rsid w:val="00F854B0"/>
    <w:rsid w:val="00F86695"/>
    <w:rsid w:val="00F8694F"/>
    <w:rsid w:val="00F874B0"/>
    <w:rsid w:val="00F91616"/>
    <w:rsid w:val="00F96180"/>
    <w:rsid w:val="00F977BA"/>
    <w:rsid w:val="00F97C03"/>
    <w:rsid w:val="00F97C41"/>
    <w:rsid w:val="00FA0075"/>
    <w:rsid w:val="00FA4870"/>
    <w:rsid w:val="00FA4CF1"/>
    <w:rsid w:val="00FA7E36"/>
    <w:rsid w:val="00FA7EBA"/>
    <w:rsid w:val="00FB075D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2D9A"/>
    <w:rsid w:val="00FF458B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2C53"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D1099F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69DF-69C9-474D-997E-1DDE50C4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32</Pages>
  <Words>13352</Words>
  <Characters>76108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Хоменко Юлия Петровна</cp:lastModifiedBy>
  <cp:revision>22</cp:revision>
  <dcterms:created xsi:type="dcterms:W3CDTF">2024-09-04T05:24:00Z</dcterms:created>
  <dcterms:modified xsi:type="dcterms:W3CDTF">2025-03-11T05:49:00Z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