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F" w:rsidRDefault="00650FDF">
      <w:pPr>
        <w:pStyle w:val="Default"/>
        <w:jc w:val="center"/>
      </w:pPr>
    </w:p>
    <w:p w:rsidR="00650FDF" w:rsidRDefault="00A111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</w:t>
      </w:r>
      <w:r>
        <w:rPr>
          <w:sz w:val="29"/>
          <w:szCs w:val="29"/>
        </w:rPr>
        <w:t xml:space="preserve">реализация </w:t>
      </w:r>
    </w:p>
    <w:tbl>
      <w:tblPr>
        <w:tblW w:w="101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650FDF">
        <w:trPr>
          <w:trHeight w:val="107"/>
        </w:trPr>
        <w:tc>
          <w:tcPr>
            <w:tcW w:w="10103" w:type="dxa"/>
          </w:tcPr>
          <w:p w:rsidR="00650FDF" w:rsidRDefault="00650FDF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  <w:p w:rsidR="00650FDF" w:rsidRDefault="00B04E2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Сроки размещения с </w:t>
            </w:r>
            <w:r w:rsidR="003136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04.04.2025 по 17.04.2025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908"/>
            </w:tblGrid>
            <w:tr w:rsidR="00650FDF" w:rsidTr="00B04E24">
              <w:tc>
                <w:tcPr>
                  <w:tcW w:w="3964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Наименование предприятия:</w:t>
                  </w:r>
                </w:p>
              </w:tc>
              <w:tc>
                <w:tcPr>
                  <w:tcW w:w="5908" w:type="dxa"/>
                </w:tcPr>
                <w:p w:rsidR="00650FDF" w:rsidRDefault="00031DB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</w:t>
                  </w:r>
                  <w:r w:rsidR="00A111B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АО «Удмуртнефть»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им.В.И.Кудинова</w:t>
                  </w:r>
                  <w:proofErr w:type="spellEnd"/>
                </w:p>
              </w:tc>
            </w:tr>
            <w:tr w:rsidR="00650FDF" w:rsidTr="00B04E24">
              <w:tc>
                <w:tcPr>
                  <w:tcW w:w="3964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Предмет квалификации:</w:t>
                  </w:r>
                </w:p>
              </w:tc>
              <w:tc>
                <w:tcPr>
                  <w:tcW w:w="5908" w:type="dxa"/>
                </w:tcPr>
                <w:p w:rsidR="00650FDF" w:rsidRDefault="00244F70" w:rsidP="006A0A22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Лот № </w:t>
                  </w:r>
                  <w:r w:rsidR="006A0A2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5</w:t>
                  </w:r>
                  <w:r w:rsidR="00B9146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.</w:t>
                  </w:r>
                  <w:r w:rsidR="0048644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25</w:t>
                  </w:r>
                  <w:r w:rsidR="00031DB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«</w:t>
                  </w:r>
                  <w:r w:rsidR="00FD69D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A0A2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Труба НКТ 73 б/у</w:t>
                  </w:r>
                  <w:r w:rsidR="0019462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A0A2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100 000 м</w:t>
                  </w:r>
                  <w:r w:rsidR="00031DB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»</w:t>
                  </w:r>
                </w:p>
              </w:tc>
            </w:tr>
            <w:tr w:rsidR="00650FDF" w:rsidTr="00B04E24">
              <w:trPr>
                <w:trHeight w:val="85"/>
              </w:trPr>
              <w:tc>
                <w:tcPr>
                  <w:tcW w:w="3964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Предмет реализации </w:t>
                  </w:r>
                </w:p>
              </w:tc>
              <w:tc>
                <w:tcPr>
                  <w:tcW w:w="5908" w:type="dxa"/>
                </w:tcPr>
                <w:p w:rsidR="00650FDF" w:rsidRDefault="00313629" w:rsidP="0031362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Труба НКТ 73 б/у 100 000,00</w:t>
                  </w:r>
                  <w:r w:rsidR="0019462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м</w:t>
                  </w:r>
                </w:p>
              </w:tc>
            </w:tr>
            <w:tr w:rsidR="00327047" w:rsidTr="00B04E24">
              <w:trPr>
                <w:trHeight w:val="85"/>
              </w:trPr>
              <w:tc>
                <w:tcPr>
                  <w:tcW w:w="3964" w:type="dxa"/>
                </w:tcPr>
                <w:p w:rsidR="00327047" w:rsidRDefault="00327047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Опцион </w:t>
                  </w:r>
                </w:p>
              </w:tc>
              <w:tc>
                <w:tcPr>
                  <w:tcW w:w="5908" w:type="dxa"/>
                </w:tcPr>
                <w:p w:rsidR="00327047" w:rsidRDefault="00327047" w:rsidP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-5/+</w:t>
                  </w:r>
                  <w:r w:rsidR="003216F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% от заявленного объема</w:t>
                  </w:r>
                </w:p>
              </w:tc>
            </w:tr>
            <w:tr w:rsidR="003216F8" w:rsidTr="00B04E24">
              <w:trPr>
                <w:trHeight w:val="85"/>
              </w:trPr>
              <w:tc>
                <w:tcPr>
                  <w:tcW w:w="3964" w:type="dxa"/>
                </w:tcPr>
                <w:p w:rsidR="003216F8" w:rsidRDefault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5908" w:type="dxa"/>
                </w:tcPr>
                <w:p w:rsidR="003216F8" w:rsidRDefault="003216F8" w:rsidP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Лот неделим</w:t>
                  </w:r>
                </w:p>
              </w:tc>
            </w:tr>
          </w:tbl>
          <w:p w:rsidR="00650FDF" w:rsidRDefault="00650FDF">
            <w:pPr>
              <w:pStyle w:val="Default"/>
              <w:rPr>
                <w:sz w:val="23"/>
                <w:szCs w:val="23"/>
              </w:rPr>
            </w:pPr>
          </w:p>
        </w:tc>
      </w:tr>
      <w:tr w:rsidR="00650FDF">
        <w:trPr>
          <w:trHeight w:val="107"/>
        </w:trPr>
        <w:tc>
          <w:tcPr>
            <w:tcW w:w="10103" w:type="dxa"/>
          </w:tcPr>
          <w:p w:rsidR="00650FDF" w:rsidRDefault="00A111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31DB5" w:rsidRDefault="00A111BB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Условие оплаты:</w:t>
      </w:r>
      <w:r>
        <w:rPr>
          <w:rFonts w:eastAsiaTheme="minorEastAsia"/>
          <w:sz w:val="28"/>
          <w:szCs w:val="28"/>
        </w:rPr>
        <w:t xml:space="preserve"> </w:t>
      </w:r>
    </w:p>
    <w:p w:rsidR="00031DB5" w:rsidRDefault="00C21916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C21916">
        <w:rPr>
          <w:rFonts w:eastAsiaTheme="minorEastAsia"/>
          <w:sz w:val="28"/>
          <w:szCs w:val="28"/>
        </w:rPr>
        <w:t xml:space="preserve">Предварительная оплата двумя частями: </w:t>
      </w:r>
    </w:p>
    <w:p w:rsidR="00C21916" w:rsidRPr="00C21916" w:rsidRDefault="00C21916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C21916">
        <w:rPr>
          <w:rFonts w:eastAsiaTheme="minorEastAsia"/>
          <w:sz w:val="28"/>
          <w:szCs w:val="28"/>
        </w:rPr>
        <w:t>1 часть – 50</w:t>
      </w:r>
      <w:proofErr w:type="gramStart"/>
      <w:r w:rsidRPr="00C21916">
        <w:rPr>
          <w:rFonts w:eastAsiaTheme="minorEastAsia"/>
          <w:sz w:val="28"/>
          <w:szCs w:val="28"/>
        </w:rPr>
        <w:t>%  предоплата</w:t>
      </w:r>
      <w:proofErr w:type="gramEnd"/>
      <w:r w:rsidRPr="00C21916">
        <w:rPr>
          <w:rFonts w:eastAsiaTheme="minorEastAsia"/>
          <w:sz w:val="28"/>
          <w:szCs w:val="28"/>
        </w:rPr>
        <w:t xml:space="preserve"> (в течение 10 банковский дней со дня получения счета на предварительную оплату), вывоз товара в объеме 40% от общей стоимости лота в течение 45 календарных дней с момента поступления оплаты;</w:t>
      </w:r>
    </w:p>
    <w:p w:rsidR="00244F70" w:rsidRDefault="00C21916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C21916">
        <w:rPr>
          <w:rFonts w:eastAsiaTheme="minorEastAsia"/>
          <w:sz w:val="28"/>
          <w:szCs w:val="28"/>
        </w:rPr>
        <w:t>2 часть – оплата оставшихся 50% (не позднее 45 календарных дней с момента осущест</w:t>
      </w:r>
      <w:bookmarkStart w:id="0" w:name="_GoBack"/>
      <w:bookmarkEnd w:id="0"/>
      <w:r w:rsidRPr="00C21916">
        <w:rPr>
          <w:rFonts w:eastAsiaTheme="minorEastAsia"/>
          <w:sz w:val="28"/>
          <w:szCs w:val="28"/>
        </w:rPr>
        <w:t>вления оплаты первых 50% стоимости), вывоз оставшегося оплаченного товара в объеме 60% от общей стоимости лота в течение 45 календарных дней с момента поступления оставшейся оплаты.</w:t>
      </w:r>
    </w:p>
    <w:p w:rsidR="00805371" w:rsidRDefault="00805371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color w:val="FF0000"/>
          <w:sz w:val="28"/>
          <w:szCs w:val="28"/>
          <w:u w:val="single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Обязательными </w:t>
      </w:r>
      <w:proofErr w:type="gramStart"/>
      <w:r>
        <w:rPr>
          <w:rFonts w:eastAsiaTheme="minorEastAsia"/>
          <w:b/>
          <w:bCs/>
          <w:color w:val="FF0000"/>
          <w:sz w:val="28"/>
          <w:szCs w:val="28"/>
          <w:u w:val="single"/>
        </w:rPr>
        <w:t>условиями</w:t>
      </w:r>
      <w:r>
        <w:rPr>
          <w:rFonts w:eastAsiaTheme="minorEastAsia"/>
          <w:b/>
          <w:bCs/>
          <w:sz w:val="28"/>
          <w:szCs w:val="28"/>
          <w:u w:val="single"/>
        </w:rPr>
        <w:t xml:space="preserve">  </w:t>
      </w:r>
      <w:r>
        <w:rPr>
          <w:rFonts w:eastAsiaTheme="minorEastAsia"/>
          <w:sz w:val="28"/>
          <w:szCs w:val="28"/>
          <w:u w:val="single"/>
        </w:rPr>
        <w:t>Вашего</w:t>
      </w:r>
      <w:proofErr w:type="gramEnd"/>
      <w:r>
        <w:rPr>
          <w:rFonts w:eastAsiaTheme="minorEastAsia"/>
          <w:sz w:val="28"/>
          <w:szCs w:val="28"/>
          <w:u w:val="single"/>
        </w:rPr>
        <w:t xml:space="preserve"> участия в процедуре реализации являются: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Соответствие оферты приложенной форме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6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перечню квалификационных требований и требованиям к заявкам участников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461CA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Наличие скан-копии подписанного договора купли-продажи и приложений к нему на заявляемый Лот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Своевременное представление комплекта документов, в установленные условиями процедуры сроки.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комплекта документов по составу, содержанию, оформлению и порядку подачи, предусмотренному условиями процедуры. </w:t>
      </w:r>
    </w:p>
    <w:p w:rsidR="00461CA2" w:rsidRDefault="00461C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Важная информация: </w:t>
      </w:r>
    </w:p>
    <w:p w:rsidR="00650FDF" w:rsidRDefault="00650F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Выбор победителя процедуры реализации будет определяться исходя из </w:t>
      </w:r>
      <w:r>
        <w:rPr>
          <w:rFonts w:eastAsiaTheme="minorEastAsia"/>
          <w:sz w:val="28"/>
          <w:szCs w:val="28"/>
          <w:u w:val="single"/>
        </w:rPr>
        <w:t>максимальной стоимости</w:t>
      </w:r>
      <w:r>
        <w:rPr>
          <w:rFonts w:eastAsiaTheme="minorEastAsia"/>
          <w:sz w:val="28"/>
          <w:szCs w:val="28"/>
        </w:rPr>
        <w:t>, на основании полученных ценовых предложений.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https://sale.tektorg.ru в следующем порядке: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№1</w:t>
      </w:r>
      <w:r>
        <w:rPr>
          <w:rFonts w:eastAsiaTheme="minorEastAsia"/>
          <w:sz w:val="28"/>
          <w:szCs w:val="28"/>
        </w:rPr>
        <w:t xml:space="preserve"> – документы, предусмотренные Перечнем квалификационных требований и требованиями к заявкам участников (</w:t>
      </w:r>
      <w:r w:rsidR="00461CA2">
        <w:rPr>
          <w:rFonts w:eastAsiaTheme="minorEastAsia"/>
          <w:i/>
          <w:sz w:val="28"/>
          <w:szCs w:val="28"/>
        </w:rPr>
        <w:t>приложение № 3</w:t>
      </w:r>
      <w:proofErr w:type="gramStart"/>
      <w:r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 –</w:t>
      </w:r>
      <w:proofErr w:type="gramEnd"/>
      <w:r>
        <w:rPr>
          <w:rFonts w:eastAsiaTheme="minorEastAsia"/>
          <w:sz w:val="28"/>
          <w:szCs w:val="28"/>
        </w:rPr>
        <w:t xml:space="preserve"> предоставляется в раздел «Техническая часть предложения»;</w:t>
      </w:r>
    </w:p>
    <w:p w:rsidR="00AF5902" w:rsidRPr="00C21916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№2</w:t>
      </w:r>
      <w:r>
        <w:rPr>
          <w:rFonts w:eastAsiaTheme="minorEastAsia"/>
          <w:sz w:val="28"/>
          <w:szCs w:val="28"/>
        </w:rPr>
        <w:t xml:space="preserve"> – оферты установленной формы (</w:t>
      </w:r>
      <w:r>
        <w:rPr>
          <w:rFonts w:eastAsiaTheme="minorEastAsia"/>
          <w:i/>
          <w:sz w:val="28"/>
          <w:szCs w:val="28"/>
        </w:rPr>
        <w:t>приложение №2</w:t>
      </w:r>
      <w:r>
        <w:rPr>
          <w:rFonts w:eastAsiaTheme="minorEastAsia"/>
          <w:sz w:val="28"/>
          <w:szCs w:val="28"/>
        </w:rPr>
        <w:t xml:space="preserve">) с печатью </w:t>
      </w:r>
      <w:r>
        <w:rPr>
          <w:rFonts w:eastAsiaTheme="minorEastAsia"/>
          <w:sz w:val="28"/>
          <w:szCs w:val="28"/>
        </w:rPr>
        <w:lastRenderedPageBreak/>
        <w:t xml:space="preserve">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EXCEL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b/>
          <w:sz w:val="28"/>
          <w:szCs w:val="28"/>
        </w:rPr>
        <w:t>договоры купли-продажи</w:t>
      </w:r>
      <w:r>
        <w:rPr>
          <w:rFonts w:eastAsiaTheme="minorEastAsia"/>
          <w:sz w:val="28"/>
          <w:szCs w:val="28"/>
        </w:rPr>
        <w:t xml:space="preserve"> установленной формы </w:t>
      </w:r>
      <w:r>
        <w:rPr>
          <w:rFonts w:eastAsiaTheme="minorEastAsia"/>
          <w:i/>
          <w:sz w:val="28"/>
          <w:szCs w:val="28"/>
        </w:rPr>
        <w:t>(приложение №4)</w:t>
      </w:r>
      <w:r>
        <w:rPr>
          <w:rFonts w:eastAsiaTheme="minorEastAsia"/>
          <w:sz w:val="28"/>
          <w:szCs w:val="28"/>
        </w:rPr>
        <w:t xml:space="preserve">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WORD</w:t>
      </w:r>
      <w:r>
        <w:rPr>
          <w:rFonts w:eastAsiaTheme="minorEastAsia"/>
          <w:sz w:val="28"/>
          <w:szCs w:val="28"/>
        </w:rPr>
        <w:t xml:space="preserve"> – предоставляются в раздел «Коммерческая часть предложения».</w:t>
      </w:r>
    </w:p>
    <w:p w:rsidR="00AF5902" w:rsidRDefault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Окончание сбора технико-коммерческих предложений </w:t>
      </w:r>
      <w:r w:rsidR="00C26B38">
        <w:rPr>
          <w:rFonts w:eastAsiaTheme="minorEastAsia"/>
          <w:b/>
          <w:bCs/>
          <w:sz w:val="28"/>
          <w:szCs w:val="28"/>
          <w:u w:val="single"/>
        </w:rPr>
        <w:t xml:space="preserve">в соответствии </w:t>
      </w:r>
      <w:proofErr w:type="gramStart"/>
      <w:r w:rsidR="00C26B38">
        <w:rPr>
          <w:rFonts w:eastAsiaTheme="minorEastAsia"/>
          <w:b/>
          <w:bCs/>
          <w:sz w:val="28"/>
          <w:szCs w:val="28"/>
          <w:u w:val="single"/>
        </w:rPr>
        <w:t>со сроками</w:t>
      </w:r>
      <w:proofErr w:type="gramEnd"/>
      <w:r w:rsidR="00C26B38">
        <w:rPr>
          <w:rFonts w:eastAsiaTheme="minorEastAsia"/>
          <w:b/>
          <w:bCs/>
          <w:sz w:val="28"/>
          <w:szCs w:val="28"/>
          <w:u w:val="single"/>
        </w:rPr>
        <w:t xml:space="preserve"> указанными на ТЭК-ТОРГ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https://sale.tektorg.ru.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Письма, направленные с нарушениями и позже установленного срока, к рассмотрению приниматься не будут!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0"/>
          <w:szCs w:val="10"/>
        </w:rPr>
      </w:pPr>
    </w:p>
    <w:p w:rsidR="00650FDF" w:rsidRDefault="00C219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</w:t>
      </w:r>
      <w:r w:rsidR="00A111BB">
        <w:rPr>
          <w:rFonts w:eastAsiaTheme="minorEastAsia"/>
          <w:b/>
          <w:sz w:val="28"/>
          <w:szCs w:val="28"/>
        </w:rPr>
        <w:t>АО «Удмуртнефть»</w:t>
      </w:r>
      <w:r w:rsidR="00A111BB">
        <w:rPr>
          <w:rFonts w:eastAsiaTheme="minorEastAsia"/>
          <w:sz w:val="28"/>
          <w:szCs w:val="28"/>
        </w:rPr>
        <w:t xml:space="preserve"> </w:t>
      </w:r>
      <w:proofErr w:type="spellStart"/>
      <w:r w:rsidRPr="00B91463">
        <w:rPr>
          <w:rFonts w:eastAsiaTheme="minorEastAsia"/>
          <w:b/>
          <w:sz w:val="28"/>
          <w:szCs w:val="28"/>
        </w:rPr>
        <w:t>им.В.И</w:t>
      </w:r>
      <w:proofErr w:type="spellEnd"/>
      <w:r w:rsidRPr="00B91463">
        <w:rPr>
          <w:rFonts w:eastAsiaTheme="minorEastAsia"/>
          <w:b/>
          <w:sz w:val="28"/>
          <w:szCs w:val="28"/>
        </w:rPr>
        <w:t>. Кудинова</w:t>
      </w:r>
      <w:r>
        <w:rPr>
          <w:rFonts w:eastAsiaTheme="minorEastAsia"/>
          <w:sz w:val="28"/>
          <w:szCs w:val="28"/>
        </w:rPr>
        <w:t xml:space="preserve"> </w:t>
      </w:r>
      <w:r w:rsidR="00A111BB">
        <w:rPr>
          <w:rFonts w:eastAsiaTheme="minorEastAsia"/>
          <w:sz w:val="28"/>
          <w:szCs w:val="28"/>
        </w:rPr>
        <w:t xml:space="preserve"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не принять решения об акцепте ни по одному из поступивших предложений, а </w:t>
      </w:r>
      <w:proofErr w:type="gramStart"/>
      <w:r>
        <w:rPr>
          <w:rFonts w:eastAsiaTheme="minorEastAsia"/>
          <w:sz w:val="28"/>
          <w:szCs w:val="28"/>
        </w:rPr>
        <w:t>так же</w:t>
      </w:r>
      <w:proofErr w:type="gramEnd"/>
      <w:r>
        <w:rPr>
          <w:rFonts w:eastAsiaTheme="minorEastAsia"/>
          <w:sz w:val="28"/>
          <w:szCs w:val="28"/>
        </w:rPr>
        <w:t xml:space="preserve"> о выборе покупателя на частичный объём предлагаемой к реализации продукции.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заключении контракта (договора) по результатам процедуры реализации исполнение условий оферты победителем процедуры является обязательным.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отказа/уклонения победителя процедуры реализации от оформления/исполнения контракта (договора) на условиях принятой  оферты по любой из согласованных отгрузок,  </w:t>
      </w:r>
      <w:r w:rsidR="00B9146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B91463">
        <w:rPr>
          <w:rFonts w:eastAsiaTheme="minorEastAsia"/>
          <w:sz w:val="28"/>
          <w:szCs w:val="28"/>
        </w:rPr>
        <w:t xml:space="preserve"> </w:t>
      </w:r>
      <w:proofErr w:type="spellStart"/>
      <w:r w:rsidR="00B91463">
        <w:rPr>
          <w:rFonts w:eastAsiaTheme="minorEastAsia"/>
          <w:sz w:val="28"/>
          <w:szCs w:val="28"/>
        </w:rPr>
        <w:t>им.В.И</w:t>
      </w:r>
      <w:proofErr w:type="spellEnd"/>
      <w:r w:rsidR="00B91463">
        <w:rPr>
          <w:rFonts w:eastAsiaTheme="minorEastAsia"/>
          <w:sz w:val="28"/>
          <w:szCs w:val="28"/>
        </w:rPr>
        <w:t>. Кудинова</w:t>
      </w:r>
      <w:r>
        <w:rPr>
          <w:rFonts w:eastAsiaTheme="minorEastAsia"/>
          <w:sz w:val="28"/>
          <w:szCs w:val="28"/>
        </w:rPr>
        <w:t xml:space="preserve"> будет иметь право реализовать соответствующий лот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ПАО «НК «Роснефть» конкурентных процедурах реализации.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 подписание победителем процедуры реализации договора купли-продажи в течение 10-ти рабочих дней со дня получения от Продавца </w:t>
      </w:r>
      <w:r>
        <w:rPr>
          <w:rFonts w:eastAsiaTheme="minorEastAsia"/>
          <w:sz w:val="28"/>
          <w:szCs w:val="28"/>
        </w:rPr>
        <w:lastRenderedPageBreak/>
        <w:t xml:space="preserve">подписанного договора, направленного посредством электронной почты, будет расцениваться </w:t>
      </w:r>
      <w:r w:rsidR="00C21916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C21916">
        <w:rPr>
          <w:rFonts w:eastAsiaTheme="minorEastAsia"/>
          <w:sz w:val="28"/>
          <w:szCs w:val="28"/>
        </w:rPr>
        <w:t xml:space="preserve"> </w:t>
      </w:r>
      <w:proofErr w:type="spellStart"/>
      <w:r w:rsidR="00C21916">
        <w:rPr>
          <w:rFonts w:eastAsiaTheme="minorEastAsia"/>
          <w:sz w:val="28"/>
          <w:szCs w:val="28"/>
        </w:rPr>
        <w:t>им.В.И.Кудинова</w:t>
      </w:r>
      <w:proofErr w:type="spellEnd"/>
      <w:r>
        <w:rPr>
          <w:rFonts w:eastAsiaTheme="minorEastAsia"/>
          <w:sz w:val="28"/>
          <w:szCs w:val="28"/>
        </w:rPr>
        <w:t xml:space="preserve"> как уклонение победителя процедуры реализации от оформления контракта (договора).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 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 w:rsidP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32"/>
          <w:szCs w:val="23"/>
          <w:u w:val="single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Контактное лицо </w:t>
      </w:r>
      <w:proofErr w:type="gramStart"/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 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П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>АО</w:t>
      </w:r>
      <w:proofErr w:type="gramEnd"/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 «</w:t>
      </w:r>
      <w:proofErr w:type="spellStart"/>
      <w:r>
        <w:rPr>
          <w:rFonts w:eastAsiaTheme="minorEastAsia"/>
          <w:b/>
          <w:bCs/>
          <w:i/>
          <w:iCs/>
          <w:sz w:val="32"/>
          <w:szCs w:val="23"/>
          <w:u w:val="single"/>
        </w:rPr>
        <w:t>Удмуртнефть»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им.В.И.Кудинова</w:t>
      </w:r>
      <w:proofErr w:type="spellEnd"/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650FDF">
        <w:trPr>
          <w:trHeight w:val="433"/>
        </w:trPr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Князев Алексей Юрьевич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(процедурные вопросы) </w:t>
            </w:r>
          </w:p>
        </w:tc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>телефон: (3412) 48-74-46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sz w:val="32"/>
                <w:szCs w:val="23"/>
              </w:rPr>
              <w:t>адрес электронной почты:</w:t>
            </w:r>
          </w:p>
          <w:p w:rsidR="00650FDF" w:rsidRDefault="00313629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hyperlink r:id="rId6" w:history="1"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AYKnyazev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@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udn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rosneft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ru</w:t>
              </w:r>
            </w:hyperlink>
          </w:p>
        </w:tc>
      </w:tr>
    </w:tbl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highlight w:val="yellow"/>
        </w:rPr>
      </w:pP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3"/>
          <w:u w:val="single"/>
        </w:rPr>
      </w:pP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</w:t>
      </w:r>
      <w:r>
        <w:rPr>
          <w:rFonts w:eastAsiaTheme="minorEastAsia"/>
          <w:b/>
          <w:bCs/>
          <w:i/>
          <w:iCs/>
          <w:sz w:val="28"/>
          <w:szCs w:val="23"/>
          <w:u w:val="single"/>
        </w:rPr>
        <w:t xml:space="preserve">АО «ТЭК-ТОРГ»: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638"/>
      </w:tblGrid>
      <w:tr w:rsidR="00650FDF">
        <w:trPr>
          <w:trHeight w:val="1120"/>
        </w:trPr>
        <w:tc>
          <w:tcPr>
            <w:tcW w:w="4786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Служба клиентской поддержки 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АО «ТЭК-Торг» </w:t>
            </w:r>
          </w:p>
        </w:tc>
        <w:tc>
          <w:tcPr>
            <w:tcW w:w="4638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телефон: +7 (495) 734-81-18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адрес электронной почты:  </w:t>
            </w:r>
          </w:p>
          <w:p w:rsidR="00650FDF" w:rsidRDefault="0031362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hyperlink r:id="rId7" w:history="1">
              <w:r w:rsidR="00A111BB">
                <w:rPr>
                  <w:rStyle w:val="a6"/>
                  <w:rFonts w:eastAsiaTheme="minorEastAsia"/>
                  <w:b/>
                  <w:bCs/>
                  <w:i/>
                  <w:iCs/>
                  <w:sz w:val="28"/>
                  <w:szCs w:val="23"/>
                </w:rPr>
                <w:t>help@tektorg.ru</w:t>
              </w:r>
            </w:hyperlink>
            <w:r w:rsidR="00A111BB"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 </w:t>
            </w:r>
          </w:p>
        </w:tc>
      </w:tr>
    </w:tbl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 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Приложения: </w:t>
      </w:r>
    </w:p>
    <w:p w:rsidR="00C21916" w:rsidRDefault="00C21916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805371">
        <w:rPr>
          <w:rFonts w:eastAsiaTheme="minorEastAsia"/>
          <w:i/>
          <w:iCs/>
          <w:color w:val="000000"/>
          <w:sz w:val="22"/>
          <w:szCs w:val="22"/>
        </w:rPr>
        <w:t>1.</w:t>
      </w: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</w:t>
      </w:r>
      <w:r w:rsidRPr="00C21916">
        <w:rPr>
          <w:rFonts w:eastAsiaTheme="minorEastAsia"/>
          <w:i/>
          <w:iCs/>
          <w:color w:val="000000"/>
          <w:sz w:val="22"/>
          <w:szCs w:val="22"/>
        </w:rPr>
        <w:t>Перечень имущества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2. Форма оферты;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3. Перечень квалификационных требований и требования к заявкам участников;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4. Проект договора;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i/>
          <w:iCs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5. Инструкция ПАО «НК «Роснефть» «Требования к поставщику Компании для участия в мелкой закупке»; </w:t>
      </w:r>
    </w:p>
    <w:p w:rsidR="00650FDF" w:rsidRDefault="00650FDF">
      <w:pPr>
        <w:widowControl w:val="0"/>
        <w:jc w:val="both"/>
        <w:rPr>
          <w:rFonts w:eastAsiaTheme="minorEastAsia"/>
          <w:i/>
          <w:iCs/>
          <w:color w:val="000000"/>
          <w:sz w:val="22"/>
          <w:szCs w:val="22"/>
        </w:rPr>
      </w:pPr>
    </w:p>
    <w:p w:rsidR="00650FDF" w:rsidRDefault="00650FDF"/>
    <w:sectPr w:rsidR="006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832538"/>
    <w:multiLevelType w:val="hybridMultilevel"/>
    <w:tmpl w:val="390F73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CFC865"/>
    <w:multiLevelType w:val="hybridMultilevel"/>
    <w:tmpl w:val="D8E1DC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F"/>
    <w:rsid w:val="00022FF2"/>
    <w:rsid w:val="00031DB5"/>
    <w:rsid w:val="0019462F"/>
    <w:rsid w:val="0020145C"/>
    <w:rsid w:val="00244F70"/>
    <w:rsid w:val="00313629"/>
    <w:rsid w:val="003216F8"/>
    <w:rsid w:val="00327047"/>
    <w:rsid w:val="00461CA2"/>
    <w:rsid w:val="0048644E"/>
    <w:rsid w:val="00490837"/>
    <w:rsid w:val="005A12AC"/>
    <w:rsid w:val="00650FDF"/>
    <w:rsid w:val="006A0A22"/>
    <w:rsid w:val="00805371"/>
    <w:rsid w:val="008216DC"/>
    <w:rsid w:val="008B66C2"/>
    <w:rsid w:val="008F056C"/>
    <w:rsid w:val="00A111BB"/>
    <w:rsid w:val="00AF5902"/>
    <w:rsid w:val="00B04E24"/>
    <w:rsid w:val="00B91463"/>
    <w:rsid w:val="00BF2E81"/>
    <w:rsid w:val="00C21916"/>
    <w:rsid w:val="00C26B38"/>
    <w:rsid w:val="00E901C3"/>
    <w:rsid w:val="00F03E47"/>
    <w:rsid w:val="00FD69DB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43C"/>
  <w15:docId w15:val="{D9A83B87-1D08-4AE8-B74E-B68B98F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Pr>
      <w:rFonts w:eastAsia="Arial Unicode MS"/>
      <w:sz w:val="28"/>
      <w:szCs w:val="24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Pr>
      <w:b/>
      <w:sz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Knyazev@udn.ro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DE56-7F7E-4AE0-AB90-3590560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Алексей Юрьевич  </dc:creator>
  <cp:keywords/>
  <dc:description/>
  <cp:lastModifiedBy>Князев Алексей Юрьевич</cp:lastModifiedBy>
  <cp:revision>62</cp:revision>
  <dcterms:created xsi:type="dcterms:W3CDTF">2020-10-12T09:50:00Z</dcterms:created>
  <dcterms:modified xsi:type="dcterms:W3CDTF">2025-04-04T09:35:00Z</dcterms:modified>
</cp:coreProperties>
</file>