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89C" w:rsidRPr="00203244" w:rsidRDefault="0012489C" w:rsidP="0012489C">
      <w:pPr>
        <w:pageBreakBefore/>
        <w:adjustRightInd w:val="0"/>
        <w:ind w:left="142" w:firstLine="0"/>
        <w:jc w:val="left"/>
        <w:rPr>
          <w:b/>
        </w:rPr>
      </w:pPr>
      <w:r w:rsidRPr="00203244">
        <w:rPr>
          <w:b/>
        </w:rPr>
        <w:t xml:space="preserve">Критерии отнесения к субъектам малого и среднего предпринимательства (далее – МСП) </w:t>
      </w:r>
      <w:r w:rsidRPr="00203244">
        <w:rPr>
          <w:rStyle w:val="a7"/>
          <w:b/>
          <w:lang w:val="en-US"/>
        </w:rPr>
        <w:t>i</w:t>
      </w:r>
    </w:p>
    <w:p w:rsidR="0012489C" w:rsidRPr="00203244" w:rsidRDefault="0012489C" w:rsidP="0012489C">
      <w:pPr>
        <w:tabs>
          <w:tab w:val="clear" w:pos="1134"/>
        </w:tabs>
        <w:spacing w:before="240" w:after="120" w:line="216" w:lineRule="auto"/>
        <w:ind w:firstLine="0"/>
        <w:jc w:val="center"/>
        <w:rPr>
          <w:i/>
          <w:sz w:val="20"/>
        </w:rPr>
      </w:pPr>
      <w:r w:rsidRPr="00203244">
        <w:rPr>
          <w:i/>
          <w:sz w:val="20"/>
        </w:rPr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:rsidR="0012489C" w:rsidRPr="00203244" w:rsidRDefault="0012489C" w:rsidP="0012489C">
      <w:pPr>
        <w:ind w:firstLine="0"/>
      </w:pPr>
      <w:r w:rsidRPr="00203244">
        <w:t>__________________________________________________________________________________</w:t>
      </w:r>
    </w:p>
    <w:p w:rsidR="0012489C" w:rsidRPr="00203244" w:rsidRDefault="0012489C" w:rsidP="0012489C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8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12489C" w:rsidRPr="00203244" w:rsidTr="006D7E43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2489C" w:rsidRPr="00203244" w:rsidRDefault="0012489C" w:rsidP="006D7E43">
            <w:pPr>
              <w:tabs>
                <w:tab w:val="clear" w:pos="1134"/>
              </w:tabs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12489C" w:rsidRPr="00203244" w:rsidTr="006D7E43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2489C" w:rsidRPr="00203244" w:rsidRDefault="0012489C" w:rsidP="006D7E43">
            <w:pPr>
              <w:tabs>
                <w:tab w:val="clear" w:pos="1134"/>
              </w:tabs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12489C" w:rsidRPr="00203244" w:rsidTr="006D7E43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489C" w:rsidRPr="003709C2" w:rsidRDefault="0012489C" w:rsidP="006D7E43">
            <w:pPr>
              <w:tabs>
                <w:tab w:val="clear" w:pos="1134"/>
              </w:tabs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12489C" w:rsidRPr="00203244" w:rsidTr="006D7E43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pStyle w:val="a5"/>
              <w:widowControl/>
              <w:tabs>
                <w:tab w:val="clear" w:pos="1134"/>
              </w:tabs>
              <w:spacing w:before="0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12489C" w:rsidRPr="00203244" w:rsidTr="006D7E43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pStyle w:val="a5"/>
              <w:widowControl/>
              <w:tabs>
                <w:tab w:val="clear" w:pos="1134"/>
              </w:tabs>
              <w:spacing w:before="0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12489C" w:rsidRPr="00203244" w:rsidRDefault="0012489C" w:rsidP="006D7E43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12489C" w:rsidRPr="00203244" w:rsidTr="006D7E43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2489C" w:rsidRPr="00203244" w:rsidRDefault="0012489C" w:rsidP="006D7E43">
            <w:pPr>
              <w:tabs>
                <w:tab w:val="clear" w:pos="1134"/>
              </w:tabs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12489C" w:rsidRPr="00203244" w:rsidTr="006D7E43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489C" w:rsidRPr="003709C2" w:rsidRDefault="0012489C" w:rsidP="006D7E43">
            <w:pPr>
              <w:tabs>
                <w:tab w:val="clear" w:pos="1134"/>
              </w:tabs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12489C" w:rsidRPr="00203244" w:rsidTr="006D7E43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tabs>
                <w:tab w:val="clear" w:pos="1134"/>
              </w:tabs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20__год</w:t>
            </w:r>
          </w:p>
          <w:p w:rsidR="0012489C" w:rsidRPr="00203244" w:rsidRDefault="0012489C" w:rsidP="006D7E43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20__ год</w:t>
            </w:r>
          </w:p>
          <w:p w:rsidR="0012489C" w:rsidRPr="00203244" w:rsidRDefault="0012489C" w:rsidP="006D7E43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12489C" w:rsidRPr="00203244" w:rsidTr="006D7E43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2489C" w:rsidRPr="00203244" w:rsidRDefault="0012489C" w:rsidP="0012489C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</w:tabs>
              <w:spacing w:before="0"/>
              <w:ind w:left="448" w:hanging="142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12489C" w:rsidRPr="00203244" w:rsidRDefault="0012489C" w:rsidP="006D7E43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12489C" w:rsidRPr="00203244" w:rsidTr="006D7E43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2489C" w:rsidRPr="00203244" w:rsidRDefault="0012489C" w:rsidP="0012489C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</w:tabs>
              <w:spacing w:before="0"/>
              <w:ind w:left="448" w:hanging="142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</w:p>
        </w:tc>
      </w:tr>
      <w:tr w:rsidR="0012489C" w:rsidRPr="00203244" w:rsidTr="006D7E43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2489C" w:rsidRPr="00203244" w:rsidRDefault="0012489C" w:rsidP="0012489C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</w:tabs>
              <w:spacing w:before="0"/>
              <w:ind w:left="448" w:hanging="142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</w:p>
        </w:tc>
      </w:tr>
      <w:tr w:rsidR="0012489C" w:rsidRPr="00203244" w:rsidTr="006D7E43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tabs>
                <w:tab w:val="clear" w:pos="1134"/>
              </w:tabs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r w:rsidRPr="003709C2">
              <w:rPr>
                <w:vertAlign w:val="superscript"/>
              </w:rPr>
              <w:t>6</w:t>
            </w:r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20__год</w:t>
            </w:r>
          </w:p>
          <w:p w:rsidR="0012489C" w:rsidRPr="00203244" w:rsidRDefault="0012489C" w:rsidP="006D7E43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20__ год</w:t>
            </w:r>
          </w:p>
          <w:p w:rsidR="0012489C" w:rsidRPr="00203244" w:rsidRDefault="0012489C" w:rsidP="006D7E43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12489C" w:rsidRPr="00203244" w:rsidTr="006D7E43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2489C" w:rsidRPr="00203244" w:rsidRDefault="0012489C" w:rsidP="0012489C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</w:tabs>
              <w:spacing w:before="0"/>
              <w:ind w:left="448" w:hanging="142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12489C" w:rsidRPr="00203244" w:rsidRDefault="0012489C" w:rsidP="006D7E43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12489C" w:rsidRPr="00203244" w:rsidTr="006D7E43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2489C" w:rsidRPr="00203244" w:rsidRDefault="0012489C" w:rsidP="0012489C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</w:tabs>
              <w:spacing w:before="0"/>
              <w:ind w:left="448" w:hanging="142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</w:p>
        </w:tc>
      </w:tr>
      <w:tr w:rsidR="0012489C" w:rsidRPr="00203244" w:rsidTr="006D7E43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2489C" w:rsidRPr="00203244" w:rsidRDefault="0012489C" w:rsidP="0012489C">
            <w:pPr>
              <w:pStyle w:val="a5"/>
              <w:widowControl/>
              <w:numPr>
                <w:ilvl w:val="0"/>
                <w:numId w:val="1"/>
              </w:numPr>
              <w:tabs>
                <w:tab w:val="clear" w:pos="1134"/>
              </w:tabs>
              <w:spacing w:before="0"/>
              <w:ind w:left="448" w:hanging="142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12489C" w:rsidRPr="00203244" w:rsidRDefault="0012489C" w:rsidP="006D7E43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</w:p>
        </w:tc>
      </w:tr>
      <w:tr w:rsidR="0012489C" w:rsidRPr="00203244" w:rsidTr="006D7E43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489C" w:rsidRPr="003709C2" w:rsidRDefault="0012489C" w:rsidP="006D7E43">
            <w:pPr>
              <w:tabs>
                <w:tab w:val="clear" w:pos="1134"/>
              </w:tabs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2489C" w:rsidRPr="00203244" w:rsidRDefault="0012489C" w:rsidP="006D7E43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12489C" w:rsidRPr="00203244" w:rsidRDefault="0012489C" w:rsidP="0012489C">
      <w:pPr>
        <w:rPr>
          <w:sz w:val="20"/>
        </w:rPr>
      </w:pPr>
    </w:p>
    <w:p w:rsidR="0012489C" w:rsidRPr="00203244" w:rsidRDefault="0012489C" w:rsidP="0012489C">
      <w:pPr>
        <w:tabs>
          <w:tab w:val="clear" w:pos="1134"/>
        </w:tabs>
        <w:ind w:firstLine="0"/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12489C" w:rsidRPr="00203244" w:rsidRDefault="0012489C" w:rsidP="0012489C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12489C" w:rsidRPr="00203244" w:rsidRDefault="0012489C" w:rsidP="0012489C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12489C" w:rsidRPr="00203244" w:rsidRDefault="0012489C" w:rsidP="0012489C">
      <w:pPr>
        <w:tabs>
          <w:tab w:val="clear" w:pos="1134"/>
        </w:tabs>
        <w:spacing w:line="276" w:lineRule="auto"/>
        <w:ind w:firstLine="0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12489C" w:rsidRPr="00203244" w:rsidRDefault="0012489C" w:rsidP="0012489C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203244">
        <w:rPr>
          <w:szCs w:val="22"/>
        </w:rPr>
        <w:t xml:space="preserve">«____» ______________ 20__ г. </w:t>
      </w:r>
    </w:p>
    <w:p w:rsidR="0012489C" w:rsidRDefault="0012489C" w:rsidP="0012489C">
      <w:pPr>
        <w:tabs>
          <w:tab w:val="clear" w:pos="1134"/>
        </w:tabs>
        <w:spacing w:line="276" w:lineRule="auto"/>
        <w:ind w:firstLine="0"/>
        <w:rPr>
          <w:szCs w:val="22"/>
        </w:rPr>
      </w:pPr>
      <w:r w:rsidRPr="00203244">
        <w:rPr>
          <w:szCs w:val="22"/>
        </w:rPr>
        <w:t xml:space="preserve">МП </w:t>
      </w:r>
    </w:p>
    <w:p w:rsidR="0012489C" w:rsidRPr="00203244" w:rsidRDefault="0012489C" w:rsidP="0012489C">
      <w:pPr>
        <w:spacing w:line="276" w:lineRule="auto"/>
        <w:ind w:firstLine="0"/>
        <w:rPr>
          <w:sz w:val="18"/>
          <w:szCs w:val="22"/>
        </w:rPr>
      </w:pPr>
      <w:proofErr w:type="gramStart"/>
      <w:r w:rsidRPr="00203244">
        <w:rPr>
          <w:sz w:val="18"/>
          <w:szCs w:val="22"/>
          <w:vertAlign w:val="superscript"/>
          <w:lang w:val="en-US"/>
        </w:rPr>
        <w:t>i</w:t>
      </w:r>
      <w:proofErr w:type="gramEnd"/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12489C" w:rsidRPr="00203244" w:rsidRDefault="0012489C" w:rsidP="0012489C">
      <w:pPr>
        <w:pBdr>
          <w:bottom w:val="single" w:sz="4" w:space="1" w:color="auto"/>
        </w:pBdr>
        <w:shd w:val="clear" w:color="auto" w:fill="E0E0E0"/>
        <w:spacing w:before="120"/>
        <w:ind w:right="21" w:firstLine="0"/>
        <w:rPr>
          <w:b/>
          <w:bCs/>
          <w:color w:val="000000"/>
          <w:spacing w:val="36"/>
          <w:szCs w:val="22"/>
        </w:rPr>
      </w:pPr>
    </w:p>
    <w:p w:rsidR="0012489C" w:rsidRPr="00203244" w:rsidRDefault="0012489C" w:rsidP="0012489C">
      <w:pPr>
        <w:spacing w:before="120"/>
      </w:pPr>
      <w:r w:rsidRPr="00203244">
        <w:rPr>
          <w:b/>
        </w:rPr>
        <w:lastRenderedPageBreak/>
        <w:t>Инструкция по заполнению</w:t>
      </w:r>
    </w:p>
    <w:p w:rsidR="0012489C" w:rsidRPr="005770AF" w:rsidRDefault="0012489C" w:rsidP="0012489C">
      <w:pPr>
        <w:pStyle w:val="a5"/>
        <w:widowControl/>
        <w:numPr>
          <w:ilvl w:val="0"/>
          <w:numId w:val="2"/>
        </w:numPr>
        <w:adjustRightInd w:val="0"/>
        <w:spacing w:after="120"/>
        <w:ind w:left="0" w:firstLine="567"/>
        <w:jc w:val="both"/>
        <w:rPr>
          <w:color w:val="000000" w:themeColor="text1"/>
        </w:rPr>
      </w:pPr>
      <w:r w:rsidRPr="005770AF">
        <w:rPr>
          <w:color w:val="000000" w:themeColor="text1"/>
        </w:rPr>
        <w:t>По</w:t>
      </w:r>
      <w:r w:rsidR="00B71445">
        <w:rPr>
          <w:color w:val="000000" w:themeColor="text1"/>
        </w:rPr>
        <w:t>купатель</w:t>
      </w:r>
      <w:r w:rsidRPr="005770AF">
        <w:rPr>
          <w:color w:val="000000" w:themeColor="text1"/>
        </w:rPr>
        <w:t xml:space="preserve">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12489C" w:rsidRPr="00203244" w:rsidRDefault="0012489C" w:rsidP="0012489C">
      <w:pPr>
        <w:pStyle w:val="a5"/>
        <w:widowControl/>
        <w:numPr>
          <w:ilvl w:val="0"/>
          <w:numId w:val="2"/>
        </w:numPr>
        <w:adjustRightInd w:val="0"/>
        <w:spacing w:after="120"/>
        <w:ind w:left="0" w:firstLine="567"/>
        <w:jc w:val="both"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12489C" w:rsidRPr="00203244" w:rsidRDefault="0012489C" w:rsidP="0012489C">
      <w:pPr>
        <w:pStyle w:val="a5"/>
        <w:widowControl/>
        <w:numPr>
          <w:ilvl w:val="0"/>
          <w:numId w:val="2"/>
        </w:numPr>
        <w:adjustRightInd w:val="0"/>
        <w:spacing w:after="120"/>
        <w:ind w:left="0" w:firstLine="567"/>
        <w:jc w:val="both"/>
      </w:pPr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</w:t>
      </w:r>
      <w:bookmarkStart w:id="0" w:name="_GoBack"/>
      <w:bookmarkEnd w:id="0"/>
      <w:r w:rsidRPr="00203244">
        <w:rPr>
          <w:color w:val="000000"/>
        </w:rPr>
        <w:t>и высшего образования, а также на юридические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12489C" w:rsidRPr="00203244" w:rsidRDefault="0012489C" w:rsidP="0012489C">
      <w:pPr>
        <w:pStyle w:val="a5"/>
        <w:widowControl/>
        <w:numPr>
          <w:ilvl w:val="0"/>
          <w:numId w:val="2"/>
        </w:numPr>
        <w:adjustRightInd w:val="0"/>
        <w:spacing w:after="120"/>
        <w:ind w:left="0" w:firstLine="567"/>
        <w:jc w:val="both"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12489C" w:rsidRPr="00203244" w:rsidRDefault="0012489C" w:rsidP="0012489C">
      <w:pPr>
        <w:pStyle w:val="a5"/>
        <w:widowControl/>
        <w:numPr>
          <w:ilvl w:val="0"/>
          <w:numId w:val="2"/>
        </w:numPr>
        <w:adjustRightInd w:val="0"/>
        <w:spacing w:after="120"/>
        <w:ind w:left="0" w:firstLine="567"/>
        <w:jc w:val="both"/>
      </w:pPr>
      <w:r w:rsidRPr="00203244">
        <w:t xml:space="preserve">Средняя численность определяется с учетом всех работников, в </w:t>
      </w:r>
      <w:proofErr w:type="spellStart"/>
      <w:r w:rsidRPr="00203244">
        <w:t>т.ч</w:t>
      </w:r>
      <w:proofErr w:type="spellEnd"/>
      <w:r w:rsidRPr="00203244">
        <w:t xml:space="preserve">. работающих по </w:t>
      </w:r>
      <w:r>
        <w:t>Договора</w:t>
      </w:r>
      <w:r w:rsidRPr="00203244">
        <w:t>м ГПХ, по совместительству, работников представительств/филиалов и других обособленных подразделений.</w:t>
      </w:r>
    </w:p>
    <w:p w:rsidR="0012489C" w:rsidRPr="00203244" w:rsidRDefault="0012489C" w:rsidP="0012489C">
      <w:pPr>
        <w:pStyle w:val="a5"/>
        <w:widowControl/>
        <w:numPr>
          <w:ilvl w:val="0"/>
          <w:numId w:val="2"/>
        </w:numPr>
        <w:adjustRightInd w:val="0"/>
        <w:spacing w:after="120"/>
        <w:ind w:left="0" w:firstLine="567"/>
        <w:jc w:val="both"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12489C" w:rsidRPr="00203244" w:rsidRDefault="0012489C" w:rsidP="0012489C">
      <w:pPr>
        <w:pStyle w:val="a5"/>
        <w:widowControl/>
        <w:numPr>
          <w:ilvl w:val="0"/>
          <w:numId w:val="2"/>
        </w:numPr>
        <w:adjustRightInd w:val="0"/>
        <w:spacing w:after="120"/>
        <w:ind w:left="0" w:firstLine="567"/>
        <w:jc w:val="both"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12489C" w:rsidRPr="00203244" w:rsidRDefault="0012489C" w:rsidP="0012489C">
      <w:pPr>
        <w:pStyle w:val="a5"/>
        <w:widowControl/>
        <w:numPr>
          <w:ilvl w:val="0"/>
          <w:numId w:val="2"/>
        </w:numPr>
        <w:adjustRightInd w:val="0"/>
        <w:spacing w:after="120"/>
        <w:ind w:left="0" w:firstLine="567"/>
        <w:jc w:val="both"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12489C" w:rsidRPr="00203244" w:rsidRDefault="0012489C" w:rsidP="0012489C">
      <w:pPr>
        <w:pStyle w:val="a5"/>
        <w:widowControl/>
        <w:numPr>
          <w:ilvl w:val="0"/>
          <w:numId w:val="2"/>
        </w:numPr>
        <w:adjustRightInd w:val="0"/>
        <w:spacing w:after="120"/>
        <w:ind w:left="0" w:firstLine="567"/>
        <w:jc w:val="both"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12489C" w:rsidRPr="00203244" w:rsidRDefault="0012489C" w:rsidP="0012489C">
      <w:pPr>
        <w:pStyle w:val="a5"/>
        <w:widowControl/>
        <w:numPr>
          <w:ilvl w:val="0"/>
          <w:numId w:val="2"/>
        </w:numPr>
        <w:adjustRightInd w:val="0"/>
        <w:spacing w:after="120"/>
        <w:ind w:left="0" w:firstLine="567"/>
        <w:jc w:val="both"/>
        <w:rPr>
          <w:color w:val="000000" w:themeColor="text1"/>
        </w:rPr>
      </w:pPr>
      <w:r w:rsidRPr="00203244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12489C" w:rsidRPr="00203244" w:rsidRDefault="0012489C" w:rsidP="0012489C">
      <w:pPr>
        <w:pStyle w:val="a5"/>
        <w:adjustRightInd w:val="0"/>
        <w:ind w:left="567"/>
        <w:rPr>
          <w:color w:val="000000" w:themeColor="text1"/>
        </w:rPr>
      </w:pPr>
    </w:p>
    <w:p w:rsidR="0012489C" w:rsidRPr="00203244" w:rsidRDefault="0012489C" w:rsidP="0012489C">
      <w:pPr>
        <w:pStyle w:val="a5"/>
        <w:adjustRightInd w:val="0"/>
        <w:ind w:left="426"/>
        <w:rPr>
          <w:sz w:val="22"/>
          <w:szCs w:val="22"/>
        </w:rPr>
      </w:pPr>
    </w:p>
    <w:p w:rsidR="0012489C" w:rsidRPr="0012489C" w:rsidRDefault="0012489C" w:rsidP="0012489C">
      <w:pPr>
        <w:tabs>
          <w:tab w:val="clear" w:pos="1134"/>
        </w:tabs>
        <w:kinsoku/>
        <w:overflowPunct/>
        <w:autoSpaceDE/>
        <w:autoSpaceDN/>
        <w:spacing w:line="240" w:lineRule="auto"/>
        <w:ind w:firstLine="0"/>
        <w:jc w:val="left"/>
        <w:rPr>
          <w:rFonts w:ascii="Arial" w:hAnsi="Arial"/>
          <w:b/>
          <w:bCs/>
          <w:caps/>
          <w:sz w:val="28"/>
          <w:szCs w:val="24"/>
        </w:rPr>
      </w:pPr>
    </w:p>
    <w:p w:rsidR="00C50972" w:rsidRDefault="00C50972"/>
    <w:sectPr w:rsidR="00C50972" w:rsidSect="00716DCF">
      <w:pgSz w:w="11906" w:h="16838" w:code="9"/>
      <w:pgMar w:top="1701" w:right="567" w:bottom="1134" w:left="1418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CA8" w:rsidRDefault="00D60323">
      <w:pPr>
        <w:spacing w:line="240" w:lineRule="auto"/>
      </w:pPr>
      <w:r>
        <w:separator/>
      </w:r>
    </w:p>
  </w:endnote>
  <w:endnote w:type="continuationSeparator" w:id="0">
    <w:p w:rsidR="00697CA8" w:rsidRDefault="00D603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CA8" w:rsidRDefault="00D60323">
      <w:pPr>
        <w:spacing w:line="240" w:lineRule="auto"/>
      </w:pPr>
      <w:r>
        <w:separator/>
      </w:r>
    </w:p>
  </w:footnote>
  <w:footnote w:type="continuationSeparator" w:id="0">
    <w:p w:rsidR="00697CA8" w:rsidRDefault="00D603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940"/>
    <w:rsid w:val="0012489C"/>
    <w:rsid w:val="00331940"/>
    <w:rsid w:val="00386EA2"/>
    <w:rsid w:val="00697CA8"/>
    <w:rsid w:val="008A7731"/>
    <w:rsid w:val="00B71445"/>
    <w:rsid w:val="00C50972"/>
    <w:rsid w:val="00D6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26E4BF-466D-4D20-A31F-90F0304C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89C"/>
    <w:pPr>
      <w:tabs>
        <w:tab w:val="left" w:pos="1134"/>
      </w:tabs>
      <w:kinsoku w:val="0"/>
      <w:overflowPunct w:val="0"/>
      <w:autoSpaceDE w:val="0"/>
      <w:autoSpaceDN w:val="0"/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2489C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2489C"/>
    <w:rPr>
      <w:rFonts w:ascii="Times New Roman" w:eastAsia="Times New Roman" w:hAnsi="Times New Roman" w:cs="Times New Roman"/>
      <w:i/>
      <w:sz w:val="20"/>
      <w:szCs w:val="28"/>
      <w:lang w:eastAsia="ru-RU"/>
    </w:rPr>
  </w:style>
  <w:style w:type="paragraph" w:styleId="a5">
    <w:name w:val="List Paragraph"/>
    <w:basedOn w:val="a"/>
    <w:link w:val="a6"/>
    <w:uiPriority w:val="34"/>
    <w:qFormat/>
    <w:rsid w:val="0012489C"/>
    <w:pPr>
      <w:widowControl w:val="0"/>
      <w:kinsoku/>
      <w:overflowPunct/>
      <w:autoSpaceDE/>
      <w:autoSpaceDN/>
      <w:spacing w:before="120" w:line="240" w:lineRule="auto"/>
      <w:ind w:left="720" w:firstLine="0"/>
      <w:contextualSpacing/>
      <w:jc w:val="left"/>
    </w:pPr>
    <w:rPr>
      <w:sz w:val="20"/>
      <w:szCs w:val="20"/>
    </w:rPr>
  </w:style>
  <w:style w:type="character" w:customStyle="1" w:styleId="a6">
    <w:name w:val="Абзац списка Знак"/>
    <w:basedOn w:val="a0"/>
    <w:link w:val="a5"/>
    <w:uiPriority w:val="34"/>
    <w:locked/>
    <w:rsid w:val="001248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12489C"/>
    <w:rPr>
      <w:rFonts w:cs="Times New Roman"/>
      <w:sz w:val="20"/>
      <w:vertAlign w:val="superscript"/>
    </w:rPr>
  </w:style>
  <w:style w:type="table" w:styleId="a8">
    <w:name w:val="Table Grid"/>
    <w:basedOn w:val="a1"/>
    <w:uiPriority w:val="99"/>
    <w:rsid w:val="001248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D60323"/>
    <w:pPr>
      <w:tabs>
        <w:tab w:val="clear" w:pos="1134"/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0323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761</Words>
  <Characters>4341</Characters>
  <Application>Microsoft Office Word</Application>
  <DocSecurity>0</DocSecurity>
  <Lines>36</Lines>
  <Paragraphs>10</Paragraphs>
  <ScaleCrop>false</ScaleCrop>
  <Company>TNK-BP</Company>
  <LinksUpToDate>false</LinksUpToDate>
  <CharactersWithSpaces>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Журавлева Раиса Александровна</cp:lastModifiedBy>
  <cp:revision>6</cp:revision>
  <dcterms:created xsi:type="dcterms:W3CDTF">2015-06-24T14:04:00Z</dcterms:created>
  <dcterms:modified xsi:type="dcterms:W3CDTF">2022-07-15T11:18:00Z</dcterms:modified>
</cp:coreProperties>
</file>