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45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</w:t>
      </w:r>
      <w:r w:rsidR="009838EC">
        <w:rPr>
          <w:b/>
          <w:bCs/>
        </w:rPr>
        <w:t xml:space="preserve">      </w:t>
      </w:r>
      <w:r w:rsidR="00253458">
        <w:rPr>
          <w:b/>
          <w:bCs/>
        </w:rPr>
        <w:t xml:space="preserve">  </w:t>
      </w:r>
      <w:r w:rsidR="00464493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9838EC" w:rsidRPr="009838EC">
        <w:rPr>
          <w:b/>
          <w:bCs/>
        </w:rPr>
        <w:t xml:space="preserve">«26» мая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E7A26" w:rsidRPr="002E7A26">
        <w:t>Краны стальные ДN 200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9838EC" w:rsidRPr="009838EC">
        <w:rPr>
          <w:b/>
        </w:rPr>
        <w:t xml:space="preserve">«26» мая 2025 г. по «04» июля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45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9838EC" w:rsidRPr="009838EC">
        <w:rPr>
          <w:b/>
        </w:rPr>
        <w:t xml:space="preserve">«26» мая 2025 г. по «04» июля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3458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FCA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23A6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38EC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F15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54B2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23AE-4F07-43E3-A42B-9192D18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2025-05-26T10:12:00Z</dcterms:modified>
</cp:coreProperties>
</file>