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01ACF">
        <w:rPr>
          <w:b/>
          <w:bCs/>
        </w:rPr>
        <w:t>91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01ACF" w:rsidRPr="00101ACF">
        <w:t>Оборудование резервуарное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101ACF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101ACF">
        <w:rPr>
          <w:bCs/>
        </w:rPr>
        <w:t>91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A42DDE">
        <w:rPr>
          <w:b/>
          <w:bCs/>
          <w:color w:val="000000"/>
        </w:rPr>
        <w:t>«26» января 2026 г. по «18</w:t>
      </w:r>
      <w:bookmarkStart w:id="0" w:name="_GoBack"/>
      <w:bookmarkEnd w:id="0"/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1ACF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2DDE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AF0C-1C1C-47B5-90E7-5EFC1E64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2026-01-24T17:03:00Z</dcterms:modified>
</cp:coreProperties>
</file>